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52C55FAA" w:rsidR="00737035" w:rsidRDefault="00286D51">
            <w:pPr>
              <w:rPr>
                <w:rFonts w:ascii="Arial" w:hAnsi="Arial" w:cs="Arial"/>
                <w:sz w:val="22"/>
                <w:szCs w:val="22"/>
              </w:rPr>
            </w:pPr>
            <w:r>
              <w:rPr>
                <w:rFonts w:ascii="Arial" w:hAnsi="Arial" w:cs="Arial"/>
                <w:sz w:val="22"/>
                <w:szCs w:val="22"/>
              </w:rPr>
              <w:t>Architecture and Civil Engineering</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5269B838" w:rsidR="00737035" w:rsidRDefault="005E3B7D">
            <w:pPr>
              <w:rPr>
                <w:rFonts w:ascii="Arial" w:hAnsi="Arial" w:cs="Arial"/>
                <w:sz w:val="22"/>
                <w:szCs w:val="22"/>
              </w:rPr>
            </w:pPr>
            <w:r>
              <w:rPr>
                <w:rFonts w:ascii="Arial" w:hAnsi="Arial" w:cs="Arial"/>
                <w:sz w:val="22"/>
                <w:szCs w:val="22"/>
              </w:rPr>
              <w:t xml:space="preserve">Andy Shea, </w:t>
            </w:r>
            <w:r w:rsidR="00737035">
              <w:rPr>
                <w:rFonts w:ascii="Arial" w:hAnsi="Arial" w:cs="Arial"/>
                <w:sz w:val="22"/>
                <w:szCs w:val="22"/>
              </w:rPr>
              <w:t>Principal Investigator (PI)</w:t>
            </w:r>
            <w:r>
              <w:rPr>
                <w:rFonts w:ascii="Arial" w:hAnsi="Arial" w:cs="Arial"/>
                <w:sz w:val="22"/>
                <w:szCs w:val="22"/>
              </w:rPr>
              <w:t>.</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70EBE66A" w14:textId="46DF9CE1" w:rsidR="005E3B7D" w:rsidRDefault="005E3B7D" w:rsidP="005E3B7D">
            <w:pPr>
              <w:rPr>
                <w:rFonts w:ascii="Arial" w:hAnsi="Arial" w:cs="Arial"/>
                <w:sz w:val="22"/>
                <w:szCs w:val="22"/>
              </w:rPr>
            </w:pPr>
            <w:r w:rsidRPr="001C54CB">
              <w:rPr>
                <w:rFonts w:ascii="Arial" w:hAnsi="Arial" w:cs="Arial"/>
                <w:sz w:val="22"/>
                <w:szCs w:val="22"/>
              </w:rPr>
              <w:t>Buildings have increasing potential to be active participants in the transition to Net Zero. Demand side energy management, energy storage, and even the thermal mass of a building structure have potential to facilitate and enhance energy flexibility. The ability to shift the timing of building energy demands and the decoupling of heating energy supply from demand are important levers in optimisation of buildings and energy network interaction, including the utilisation of renewable energy resources. However, retaining the high fidelity associated with building level energy modelling is challenging when scaled-up and aggregated to street, community, or higher levels.</w:t>
            </w:r>
          </w:p>
          <w:p w14:paraId="24F359B6" w14:textId="77777777" w:rsidR="005E3B7D" w:rsidRPr="001C54CB" w:rsidRDefault="005E3B7D" w:rsidP="005E3B7D">
            <w:pPr>
              <w:rPr>
                <w:rFonts w:ascii="Arial" w:hAnsi="Arial" w:cs="Arial"/>
                <w:sz w:val="22"/>
                <w:szCs w:val="22"/>
              </w:rPr>
            </w:pPr>
          </w:p>
          <w:p w14:paraId="26C54F7E" w14:textId="77777777" w:rsidR="005E3B7D" w:rsidRDefault="005E3B7D" w:rsidP="005E3B7D">
            <w:pPr>
              <w:rPr>
                <w:rFonts w:ascii="Arial" w:hAnsi="Arial" w:cs="Arial"/>
                <w:sz w:val="22"/>
                <w:szCs w:val="22"/>
              </w:rPr>
            </w:pPr>
            <w:r w:rsidRPr="001C54CB">
              <w:rPr>
                <w:rFonts w:ascii="Arial" w:hAnsi="Arial" w:cs="Arial"/>
                <w:sz w:val="22"/>
                <w:szCs w:val="22"/>
              </w:rPr>
              <w:t>This project will seek to develop computational modelling of building energy use with improved fidelity at scale. The aim of this modelling is to deliver accurate insight into the impact of future heating technologies and strategy options for residential buildings.</w:t>
            </w:r>
          </w:p>
          <w:p w14:paraId="7A876D56" w14:textId="77777777" w:rsidR="005E3B7D" w:rsidRDefault="005E3B7D" w:rsidP="005E3B7D">
            <w:pPr>
              <w:rPr>
                <w:rFonts w:ascii="Arial" w:hAnsi="Arial" w:cs="Arial"/>
                <w:sz w:val="22"/>
                <w:szCs w:val="22"/>
              </w:rPr>
            </w:pPr>
          </w:p>
          <w:p w14:paraId="387A70E8" w14:textId="77777777" w:rsidR="005E3B7D" w:rsidRDefault="005E3B7D" w:rsidP="005E3B7D">
            <w:pPr>
              <w:rPr>
                <w:rFonts w:ascii="Arial" w:hAnsi="Arial" w:cs="Arial"/>
                <w:sz w:val="22"/>
                <w:szCs w:val="22"/>
              </w:rPr>
            </w:pPr>
            <w:r w:rsidRPr="001C54CB">
              <w:rPr>
                <w:rFonts w:ascii="Arial" w:hAnsi="Arial" w:cs="Arial"/>
                <w:sz w:val="22"/>
                <w:szCs w:val="22"/>
              </w:rPr>
              <w:t xml:space="preserve">Your skills and attributes: </w:t>
            </w:r>
          </w:p>
          <w:p w14:paraId="4C4A4714" w14:textId="77777777" w:rsidR="005E3B7D" w:rsidRPr="001C54CB" w:rsidRDefault="005E3B7D" w:rsidP="005E3B7D">
            <w:pPr>
              <w:rPr>
                <w:rFonts w:ascii="Arial" w:hAnsi="Arial" w:cs="Arial"/>
                <w:sz w:val="22"/>
                <w:szCs w:val="22"/>
              </w:rPr>
            </w:pPr>
          </w:p>
          <w:p w14:paraId="58959917" w14:textId="77777777" w:rsidR="005E3B7D" w:rsidRDefault="005E3B7D" w:rsidP="005E3B7D">
            <w:pPr>
              <w:numPr>
                <w:ilvl w:val="0"/>
                <w:numId w:val="2"/>
              </w:numPr>
              <w:rPr>
                <w:rFonts w:ascii="Arial" w:hAnsi="Arial" w:cs="Arial"/>
                <w:sz w:val="22"/>
                <w:szCs w:val="22"/>
              </w:rPr>
            </w:pPr>
            <w:r w:rsidRPr="001C54CB">
              <w:rPr>
                <w:rFonts w:ascii="Arial" w:hAnsi="Arial" w:cs="Arial"/>
                <w:sz w:val="22"/>
                <w:szCs w:val="22"/>
              </w:rPr>
              <w:t xml:space="preserve">You will be educated to doctoral level in an engineering/physical sciences subject with demonstrable skills in energy modelling including programmatic use of </w:t>
            </w:r>
            <w:proofErr w:type="spellStart"/>
            <w:r w:rsidRPr="001C54CB">
              <w:rPr>
                <w:rFonts w:ascii="Arial" w:hAnsi="Arial" w:cs="Arial"/>
                <w:sz w:val="22"/>
                <w:szCs w:val="22"/>
              </w:rPr>
              <w:t>EnergyPlus</w:t>
            </w:r>
            <w:proofErr w:type="spellEnd"/>
            <w:r w:rsidRPr="001C54CB">
              <w:rPr>
                <w:rFonts w:ascii="Arial" w:hAnsi="Arial" w:cs="Arial"/>
                <w:sz w:val="22"/>
                <w:szCs w:val="22"/>
              </w:rPr>
              <w:t>, or similar building energy modelling tools.</w:t>
            </w:r>
          </w:p>
          <w:p w14:paraId="7E1EE47D" w14:textId="77777777" w:rsidR="005E3B7D" w:rsidRPr="001C54CB" w:rsidRDefault="005E3B7D" w:rsidP="005E3B7D">
            <w:pPr>
              <w:ind w:left="720"/>
              <w:rPr>
                <w:rFonts w:ascii="Arial" w:hAnsi="Arial" w:cs="Arial"/>
                <w:sz w:val="22"/>
                <w:szCs w:val="22"/>
              </w:rPr>
            </w:pPr>
          </w:p>
          <w:p w14:paraId="02308726" w14:textId="0B9231DB" w:rsidR="005E3B7D" w:rsidRDefault="005E3B7D" w:rsidP="005E3B7D">
            <w:pPr>
              <w:numPr>
                <w:ilvl w:val="0"/>
                <w:numId w:val="2"/>
              </w:numPr>
              <w:rPr>
                <w:rFonts w:ascii="Arial" w:hAnsi="Arial" w:cs="Arial"/>
                <w:sz w:val="22"/>
                <w:szCs w:val="22"/>
              </w:rPr>
            </w:pPr>
            <w:r w:rsidRPr="001C54CB">
              <w:rPr>
                <w:rFonts w:ascii="Arial" w:hAnsi="Arial" w:cs="Arial"/>
                <w:sz w:val="22"/>
                <w:szCs w:val="22"/>
              </w:rPr>
              <w:t>You will have experience in delivering research project results in a built environment context, i.e. a record of peer-reviewed journal and conference papers in this or a closely related area.</w:t>
            </w:r>
          </w:p>
          <w:p w14:paraId="1ABD7A53" w14:textId="77777777" w:rsidR="005E3B7D" w:rsidRDefault="005E3B7D" w:rsidP="005E3B7D">
            <w:pPr>
              <w:pStyle w:val="ListParagraph"/>
              <w:rPr>
                <w:rFonts w:ascii="Arial" w:hAnsi="Arial" w:cs="Arial"/>
                <w:sz w:val="22"/>
                <w:szCs w:val="22"/>
              </w:rPr>
            </w:pPr>
          </w:p>
          <w:p w14:paraId="52656368" w14:textId="24507EFB" w:rsidR="00737035" w:rsidRPr="005E3B7D" w:rsidRDefault="005E3B7D" w:rsidP="005E3B7D">
            <w:pPr>
              <w:numPr>
                <w:ilvl w:val="0"/>
                <w:numId w:val="2"/>
              </w:numPr>
              <w:rPr>
                <w:rFonts w:ascii="Arial" w:hAnsi="Arial" w:cs="Arial"/>
                <w:sz w:val="22"/>
                <w:szCs w:val="22"/>
              </w:rPr>
            </w:pPr>
            <w:r w:rsidRPr="001C54CB">
              <w:rPr>
                <w:rFonts w:ascii="Arial" w:hAnsi="Arial" w:cs="Arial"/>
                <w:sz w:val="22"/>
                <w:szCs w:val="22"/>
              </w:rPr>
              <w:t>Experience in AI/ML tools for advanced building energy modelling is desirable.</w:t>
            </w: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137CAA1E" w14:textId="77777777" w:rsidR="005E3B7D" w:rsidRPr="0083303B" w:rsidRDefault="005E3B7D" w:rsidP="005E3B7D">
            <w:pPr>
              <w:rPr>
                <w:rFonts w:ascii="Arial" w:hAnsi="Arial" w:cs="Arial"/>
                <w:sz w:val="22"/>
                <w:szCs w:val="22"/>
              </w:rPr>
            </w:pPr>
            <w:r w:rsidRPr="6524E092">
              <w:rPr>
                <w:rFonts w:ascii="Arial" w:hAnsi="Arial" w:cs="Arial"/>
                <w:sz w:val="22"/>
                <w:szCs w:val="22"/>
              </w:rPr>
              <w:t>This Grade 7 Post-Doctoral Research Associate (PDRA) will specifically be responsible for:</w:t>
            </w:r>
          </w:p>
          <w:p w14:paraId="3096EEAE" w14:textId="77777777" w:rsidR="005E3B7D" w:rsidRPr="0083303B" w:rsidRDefault="005E3B7D" w:rsidP="005E3B7D">
            <w:pPr>
              <w:rPr>
                <w:rFonts w:ascii="Arial" w:hAnsi="Arial" w:cs="Arial"/>
                <w:sz w:val="22"/>
                <w:szCs w:val="22"/>
              </w:rPr>
            </w:pPr>
          </w:p>
          <w:p w14:paraId="294F6261" w14:textId="77777777" w:rsidR="005E3B7D" w:rsidRDefault="005E3B7D" w:rsidP="005E3B7D">
            <w:pPr>
              <w:numPr>
                <w:ilvl w:val="0"/>
                <w:numId w:val="2"/>
              </w:numPr>
              <w:rPr>
                <w:rFonts w:ascii="Arial" w:hAnsi="Arial" w:cs="Arial"/>
                <w:sz w:val="22"/>
              </w:rPr>
            </w:pPr>
            <w:r w:rsidRPr="00BA6D79">
              <w:rPr>
                <w:rFonts w:ascii="Arial" w:hAnsi="Arial" w:cs="Arial"/>
                <w:sz w:val="22"/>
              </w:rPr>
              <w:t>Assessing the effectiveness of novel low-carbon space heating systems.</w:t>
            </w:r>
          </w:p>
          <w:p w14:paraId="657DDC8E" w14:textId="77777777" w:rsidR="005E3B7D" w:rsidRPr="00BA6D79" w:rsidRDefault="005E3B7D" w:rsidP="005E3B7D">
            <w:pPr>
              <w:ind w:left="720"/>
              <w:rPr>
                <w:rFonts w:ascii="Arial" w:hAnsi="Arial" w:cs="Arial"/>
                <w:sz w:val="22"/>
              </w:rPr>
            </w:pPr>
          </w:p>
          <w:p w14:paraId="28833211" w14:textId="77777777" w:rsidR="005E3B7D" w:rsidRDefault="005E3B7D" w:rsidP="005E3B7D">
            <w:pPr>
              <w:numPr>
                <w:ilvl w:val="0"/>
                <w:numId w:val="2"/>
              </w:numPr>
              <w:rPr>
                <w:rFonts w:ascii="Arial" w:hAnsi="Arial" w:cs="Arial"/>
                <w:sz w:val="22"/>
              </w:rPr>
            </w:pPr>
            <w:r w:rsidRPr="00BA6D79">
              <w:rPr>
                <w:rFonts w:ascii="Arial" w:hAnsi="Arial" w:cs="Arial"/>
                <w:sz w:val="22"/>
              </w:rPr>
              <w:t>Building energy modelling with a specific focus on systems modelling (e.g. HVAC) at both individual and multiple (residential) building levels.</w:t>
            </w:r>
          </w:p>
          <w:p w14:paraId="4C248107" w14:textId="77777777" w:rsidR="005E3B7D" w:rsidRPr="00BA6D79" w:rsidRDefault="005E3B7D" w:rsidP="005E3B7D">
            <w:pPr>
              <w:ind w:left="360"/>
              <w:rPr>
                <w:rFonts w:ascii="Arial" w:hAnsi="Arial" w:cs="Arial"/>
                <w:sz w:val="22"/>
              </w:rPr>
            </w:pPr>
          </w:p>
          <w:p w14:paraId="2F76D4FE" w14:textId="77777777" w:rsidR="005E3B7D" w:rsidRDefault="005E3B7D" w:rsidP="005E3B7D">
            <w:pPr>
              <w:numPr>
                <w:ilvl w:val="0"/>
                <w:numId w:val="2"/>
              </w:numPr>
              <w:rPr>
                <w:rFonts w:ascii="Arial" w:hAnsi="Arial" w:cs="Arial"/>
                <w:sz w:val="22"/>
              </w:rPr>
            </w:pPr>
            <w:r w:rsidRPr="00BA6D79">
              <w:rPr>
                <w:rFonts w:ascii="Arial" w:hAnsi="Arial" w:cs="Arial"/>
                <w:sz w:val="22"/>
              </w:rPr>
              <w:t>With a focus on hydrogen boilers and hybrid heat pump systems for use in UK dwellings, you will work with multiple stakeholder groups to map drivers and challenges to H2 and hybrid heating systems.</w:t>
            </w:r>
          </w:p>
          <w:p w14:paraId="7CD5D9E1" w14:textId="77777777" w:rsidR="005E3B7D" w:rsidRDefault="005E3B7D" w:rsidP="005E3B7D">
            <w:pPr>
              <w:rPr>
                <w:rFonts w:ascii="Arial" w:hAnsi="Arial" w:cs="Arial"/>
                <w:sz w:val="22"/>
              </w:rPr>
            </w:pPr>
          </w:p>
          <w:p w14:paraId="33148320" w14:textId="77777777" w:rsidR="005E3B7D" w:rsidRPr="00BA6D79" w:rsidRDefault="005E3B7D" w:rsidP="005E3B7D">
            <w:pPr>
              <w:rPr>
                <w:rFonts w:ascii="Arial" w:hAnsi="Arial" w:cs="Arial"/>
                <w:sz w:val="22"/>
              </w:rPr>
            </w:pPr>
            <w:r w:rsidRPr="00BA6D79">
              <w:rPr>
                <w:rFonts w:ascii="Arial" w:hAnsi="Arial" w:cs="Arial"/>
                <w:sz w:val="22"/>
              </w:rPr>
              <w:t>The researcher will be expected to use and develop modelling techniques, leveraging machine learning and artificial intelligence where possible, to assess a range of net zero building heating scenarios with varying degrees of electrification of heat and energy flexibility.</w:t>
            </w:r>
          </w:p>
          <w:p w14:paraId="3E83397D" w14:textId="77777777" w:rsidR="00737035" w:rsidRDefault="00737035" w:rsidP="005E3B7D">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 xml:space="preserve">e.g. timetabling and meeting project </w:t>
            </w:r>
            <w:proofErr w:type="gramStart"/>
            <w:r>
              <w:rPr>
                <w:rFonts w:ascii="Arial" w:hAnsi="Arial" w:cs="Arial"/>
                <w:sz w:val="22"/>
                <w:szCs w:val="22"/>
              </w:rPr>
              <w:t>milestones;</w:t>
            </w:r>
            <w:proofErr w:type="gramEnd"/>
            <w:r>
              <w:rPr>
                <w:rFonts w:ascii="Arial" w:hAnsi="Arial" w:cs="Arial"/>
                <w:sz w:val="22"/>
                <w:szCs w:val="22"/>
              </w:rPr>
              <w:t xml:space="preserve">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lastRenderedPageBreak/>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lastRenderedPageBreak/>
              <w:t>Undergraduate degree (e.g. BA, BSc, BEng)</w:t>
            </w:r>
          </w:p>
          <w:p w14:paraId="20615CE3" w14:textId="7E435F45"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Default="000A1E1D" w:rsidP="000A1E1D">
      <w:pPr>
        <w:pStyle w:val="xxxxxmsonormal0"/>
        <w:rPr>
          <w:rFonts w:ascii="Arial" w:hAnsi="Arial" w:cs="Arial"/>
        </w:rPr>
      </w:pPr>
    </w:p>
    <w:p w14:paraId="49CBDAE9" w14:textId="77777777" w:rsidR="000A1E1D" w:rsidRPr="004D7870" w:rsidRDefault="000A1E1D" w:rsidP="000A1E1D">
      <w:pPr>
        <w:rPr>
          <w:rFonts w:ascii="Arial" w:hAnsi="Arial" w:cs="Arial"/>
          <w:sz w:val="22"/>
          <w:szCs w:val="22"/>
        </w:rPr>
      </w:pP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45EB" w14:textId="77777777" w:rsidR="00A34539" w:rsidRDefault="00A34539" w:rsidP="000A1E1D">
      <w:r>
        <w:separator/>
      </w:r>
    </w:p>
  </w:endnote>
  <w:endnote w:type="continuationSeparator" w:id="0">
    <w:p w14:paraId="62E6A4C4" w14:textId="77777777" w:rsidR="00A34539" w:rsidRDefault="00A34539"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843FA" w14:textId="77777777" w:rsidR="00A34539" w:rsidRDefault="00A34539" w:rsidP="000A1E1D">
      <w:r>
        <w:separator/>
      </w:r>
    </w:p>
  </w:footnote>
  <w:footnote w:type="continuationSeparator" w:id="0">
    <w:p w14:paraId="32F3A9C9" w14:textId="77777777" w:rsidR="00A34539" w:rsidRDefault="00A34539"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1"/>
  </w:num>
  <w:num w:numId="2" w16cid:durableId="185676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E1D"/>
    <w:rsid w:val="000E42EB"/>
    <w:rsid w:val="001000DF"/>
    <w:rsid w:val="0013353F"/>
    <w:rsid w:val="00154DBD"/>
    <w:rsid w:val="001765D3"/>
    <w:rsid w:val="00281B79"/>
    <w:rsid w:val="00286D51"/>
    <w:rsid w:val="002F1830"/>
    <w:rsid w:val="002F463B"/>
    <w:rsid w:val="00442861"/>
    <w:rsid w:val="0050175E"/>
    <w:rsid w:val="00581CB5"/>
    <w:rsid w:val="00595400"/>
    <w:rsid w:val="005E3B7D"/>
    <w:rsid w:val="0062647B"/>
    <w:rsid w:val="00737035"/>
    <w:rsid w:val="00747190"/>
    <w:rsid w:val="007F0696"/>
    <w:rsid w:val="007F3484"/>
    <w:rsid w:val="007F4855"/>
    <w:rsid w:val="00811872"/>
    <w:rsid w:val="009A62F9"/>
    <w:rsid w:val="00A34539"/>
    <w:rsid w:val="00A830B8"/>
    <w:rsid w:val="00AB3808"/>
    <w:rsid w:val="00B04381"/>
    <w:rsid w:val="00D17A16"/>
    <w:rsid w:val="00DC789F"/>
    <w:rsid w:val="00E65629"/>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Florrie Meek</cp:lastModifiedBy>
  <cp:revision>2</cp:revision>
  <dcterms:created xsi:type="dcterms:W3CDTF">2024-07-26T15:07:00Z</dcterms:created>
  <dcterms:modified xsi:type="dcterms:W3CDTF">2024-07-26T15:07:00Z</dcterms:modified>
</cp:coreProperties>
</file>