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20182AE0" w:rsidR="00737035" w:rsidRDefault="003E6F21">
            <w:pPr>
              <w:rPr>
                <w:rFonts w:ascii="Arial" w:hAnsi="Arial" w:cs="Arial"/>
                <w:sz w:val="22"/>
                <w:szCs w:val="22"/>
              </w:rPr>
            </w:pPr>
            <w:r w:rsidRPr="003E6F21">
              <w:rPr>
                <w:rFonts w:ascii="Arial" w:hAnsi="Arial" w:cs="Arial"/>
                <w:sz w:val="22"/>
                <w:szCs w:val="22"/>
              </w:rPr>
              <w:t>Department for Health</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5C131DD8" w14:textId="77777777" w:rsidR="003E6F21" w:rsidRPr="003E6F21" w:rsidRDefault="003E6F21" w:rsidP="003E6F21">
            <w:pPr>
              <w:rPr>
                <w:rFonts w:ascii="Arial" w:hAnsi="Arial" w:cs="Arial"/>
                <w:color w:val="000000" w:themeColor="text1"/>
                <w:sz w:val="22"/>
                <w:szCs w:val="22"/>
                <w:shd w:val="clear" w:color="auto" w:fill="FFFFFF"/>
              </w:rPr>
            </w:pPr>
            <w:r w:rsidRPr="003E6F21">
              <w:rPr>
                <w:rFonts w:ascii="Arial" w:hAnsi="Arial" w:cs="Arial"/>
                <w:color w:val="000000" w:themeColor="text1"/>
                <w:sz w:val="22"/>
                <w:szCs w:val="22"/>
                <w:shd w:val="clear" w:color="auto" w:fill="FFFFFF"/>
              </w:rPr>
              <w:t>This post-doctoral position will be to work within our Centre for Nutrition, Exercise &amp; Metabolism (CNEM) on a BBSRC-funded grant for 30 months. That grant is entitled "</w:t>
            </w:r>
            <w:r w:rsidRPr="003E6F21">
              <w:rPr>
                <w:rFonts w:ascii="Arial" w:hAnsi="Arial" w:cs="Arial"/>
                <w:b/>
                <w:bCs/>
                <w:color w:val="000000" w:themeColor="text1"/>
                <w:sz w:val="22"/>
                <w:szCs w:val="22"/>
              </w:rPr>
              <w:t>CHARACTERISING RHYTHMICITY IN HUMAN SKELETAL MUSCLE METABOLISM</w:t>
            </w:r>
            <w:r w:rsidRPr="003E6F21">
              <w:rPr>
                <w:rFonts w:ascii="Arial" w:hAnsi="Arial" w:cs="Arial"/>
                <w:color w:val="000000" w:themeColor="text1"/>
                <w:sz w:val="22"/>
                <w:szCs w:val="22"/>
                <w:shd w:val="clear" w:color="auto" w:fill="FFFFFF"/>
              </w:rPr>
              <w:t xml:space="preserve">" and will involve the recruitment and testing of human volunteers to complete a 40-hour semi-constant routine protocol </w:t>
            </w:r>
            <w:proofErr w:type="gramStart"/>
            <w:r w:rsidRPr="003E6F21">
              <w:rPr>
                <w:rFonts w:ascii="Arial" w:hAnsi="Arial" w:cs="Arial"/>
                <w:color w:val="000000" w:themeColor="text1"/>
                <w:sz w:val="22"/>
                <w:szCs w:val="22"/>
                <w:shd w:val="clear" w:color="auto" w:fill="FFFFFF"/>
              </w:rPr>
              <w:t>in order to</w:t>
            </w:r>
            <w:proofErr w:type="gramEnd"/>
            <w:r w:rsidRPr="003E6F21">
              <w:rPr>
                <w:rFonts w:ascii="Arial" w:hAnsi="Arial" w:cs="Arial"/>
                <w:color w:val="000000" w:themeColor="text1"/>
                <w:sz w:val="22"/>
                <w:szCs w:val="22"/>
                <w:shd w:val="clear" w:color="auto" w:fill="FFFFFF"/>
              </w:rPr>
              <w:t xml:space="preserve"> establish 24-h rhythms in human whole body and skeletal muscle carbohydrate metabolism and protein turnover, along with how these rhythms are affected by systematically manipulated daily physical activity patterns. </w:t>
            </w:r>
          </w:p>
          <w:p w14:paraId="646CC26E" w14:textId="77777777" w:rsidR="003E6F21" w:rsidRPr="003E6F21" w:rsidRDefault="003E6F21" w:rsidP="003E6F21">
            <w:pPr>
              <w:rPr>
                <w:rFonts w:ascii="Arial" w:hAnsi="Arial" w:cs="Arial"/>
                <w:color w:val="000000" w:themeColor="text1"/>
                <w:sz w:val="22"/>
                <w:szCs w:val="22"/>
                <w:shd w:val="clear" w:color="auto" w:fill="FFFFFF"/>
              </w:rPr>
            </w:pPr>
          </w:p>
          <w:p w14:paraId="3B6BE36F" w14:textId="77777777" w:rsidR="003E6F21" w:rsidRPr="003E6F21" w:rsidRDefault="003E6F21" w:rsidP="003E6F21">
            <w:pPr>
              <w:rPr>
                <w:color w:val="000000" w:themeColor="text1"/>
                <w:sz w:val="22"/>
                <w:szCs w:val="22"/>
              </w:rPr>
            </w:pPr>
            <w:r w:rsidRPr="003E6F21">
              <w:rPr>
                <w:rFonts w:ascii="Arial" w:hAnsi="Arial" w:cs="Arial"/>
                <w:color w:val="000000" w:themeColor="text1"/>
                <w:sz w:val="22"/>
                <w:szCs w:val="22"/>
                <w:shd w:val="clear" w:color="auto" w:fill="FFFFFF"/>
              </w:rPr>
              <w:t>Specifically, this protocol will involve each participant receiving constant 24-h nasogastric delivery of enteral nutrition [labelled with isotope tracers for glucose and phenylalanine], with hourly blood sampling and 4-hourly skeletal muscle sampling. These individuals will have been randomised either to remain rested for the entire 40-h laboratory visit (</w:t>
            </w:r>
            <w:proofErr w:type="spellStart"/>
            <w:r w:rsidRPr="003E6F21">
              <w:rPr>
                <w:rFonts w:ascii="Arial" w:hAnsi="Arial" w:cs="Arial"/>
                <w:color w:val="000000" w:themeColor="text1"/>
                <w:sz w:val="22"/>
                <w:szCs w:val="22"/>
                <w:shd w:val="clear" w:color="auto" w:fill="FFFFFF"/>
              </w:rPr>
              <w:t>i.e</w:t>
            </w:r>
            <w:proofErr w:type="spellEnd"/>
            <w:r w:rsidRPr="003E6F21">
              <w:rPr>
                <w:rFonts w:ascii="Arial" w:hAnsi="Arial" w:cs="Arial"/>
                <w:color w:val="000000" w:themeColor="text1"/>
                <w:sz w:val="22"/>
                <w:szCs w:val="22"/>
                <w:shd w:val="clear" w:color="auto" w:fill="FFFFFF"/>
              </w:rPr>
              <w:t xml:space="preserve"> resting control</w:t>
            </w:r>
            <w:proofErr w:type="gramStart"/>
            <w:r w:rsidRPr="003E6F21">
              <w:rPr>
                <w:rFonts w:ascii="Arial" w:hAnsi="Arial" w:cs="Arial"/>
                <w:color w:val="000000" w:themeColor="text1"/>
                <w:sz w:val="22"/>
                <w:szCs w:val="22"/>
                <w:shd w:val="clear" w:color="auto" w:fill="FFFFFF"/>
              </w:rPr>
              <w:t>), or</w:t>
            </w:r>
            <w:proofErr w:type="gramEnd"/>
            <w:r w:rsidRPr="003E6F21">
              <w:rPr>
                <w:rFonts w:ascii="Arial" w:hAnsi="Arial" w:cs="Arial"/>
                <w:color w:val="000000" w:themeColor="text1"/>
                <w:sz w:val="22"/>
                <w:szCs w:val="22"/>
                <w:shd w:val="clear" w:color="auto" w:fill="FFFFFF"/>
              </w:rPr>
              <w:t xml:space="preserve"> will complete 60 minutes of muscle contractile activity (i.e. cycling exercise) either in the morning or the evening. Participants will also then adhere to their allocated activity pattern for several weeks afterwards with additional monitoring during and after that free-living period.</w:t>
            </w:r>
          </w:p>
          <w:p w14:paraId="3500DB43" w14:textId="77777777" w:rsidR="003E6F21" w:rsidRPr="003E6F21" w:rsidRDefault="003E6F21" w:rsidP="003E6F21">
            <w:pPr>
              <w:rPr>
                <w:rFonts w:ascii="Arial" w:hAnsi="Arial" w:cs="Arial"/>
                <w:i/>
                <w:color w:val="000000" w:themeColor="text1"/>
                <w:sz w:val="22"/>
                <w:szCs w:val="22"/>
              </w:rPr>
            </w:pPr>
          </w:p>
          <w:p w14:paraId="52656368" w14:textId="765192A7" w:rsidR="00737035" w:rsidRDefault="003E6F21" w:rsidP="003E6F21">
            <w:pPr>
              <w:rPr>
                <w:rFonts w:ascii="Arial" w:hAnsi="Arial" w:cs="Arial"/>
                <w:i/>
                <w:sz w:val="22"/>
                <w:szCs w:val="22"/>
              </w:rPr>
            </w:pPr>
            <w:r w:rsidRPr="003E6F21">
              <w:rPr>
                <w:rFonts w:ascii="Arial" w:hAnsi="Arial" w:cs="Arial"/>
                <w:color w:val="000000" w:themeColor="text1"/>
                <w:sz w:val="22"/>
                <w:szCs w:val="22"/>
              </w:rPr>
              <w:t xml:space="preserve">This research is supported by a project grant from BBSRC and will involve working with staff within the CNEM at Bath, along with collaborators on this grant at the Universities of Nottingham, Surrey, Maastricht, Geneva, </w:t>
            </w:r>
            <w:proofErr w:type="gramStart"/>
            <w:r w:rsidRPr="003E6F21">
              <w:rPr>
                <w:rFonts w:ascii="Arial" w:hAnsi="Arial" w:cs="Arial"/>
                <w:color w:val="000000" w:themeColor="text1"/>
                <w:sz w:val="22"/>
                <w:szCs w:val="22"/>
              </w:rPr>
              <w:t>Melbourne</w:t>
            </w:r>
            <w:proofErr w:type="gramEnd"/>
            <w:r w:rsidRPr="003E6F21">
              <w:rPr>
                <w:rFonts w:ascii="Arial" w:hAnsi="Arial" w:cs="Arial"/>
                <w:color w:val="000000" w:themeColor="text1"/>
                <w:sz w:val="22"/>
                <w:szCs w:val="22"/>
              </w:rPr>
              <w:t xml:space="preserve"> and Copenhagen.</w:t>
            </w: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 xml:space="preserve">Generate, </w:t>
            </w:r>
            <w:proofErr w:type="gramStart"/>
            <w:r w:rsidR="0050175E">
              <w:rPr>
                <w:rFonts w:ascii="Arial" w:hAnsi="Arial" w:cs="Arial"/>
                <w:spacing w:val="2"/>
                <w:sz w:val="22"/>
                <w:szCs w:val="22"/>
              </w:rPr>
              <w:t>c</w:t>
            </w:r>
            <w:r>
              <w:rPr>
                <w:rFonts w:ascii="Arial" w:hAnsi="Arial" w:cs="Arial"/>
                <w:spacing w:val="2"/>
                <w:sz w:val="22"/>
                <w:szCs w:val="22"/>
              </w:rPr>
              <w:t>ollect</w:t>
            </w:r>
            <w:proofErr w:type="gramEnd"/>
            <w:r>
              <w:rPr>
                <w:rFonts w:ascii="Arial" w:hAnsi="Arial" w:cs="Arial"/>
                <w:spacing w:val="2"/>
                <w:sz w:val="22"/>
                <w:szCs w:val="22"/>
              </w:rPr>
              <w:t xml:space="preserve">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lastRenderedPageBreak/>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7E435F45"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Ability to organise and prioritise own workload to meet required </w:t>
            </w:r>
            <w:proofErr w:type="gramStart"/>
            <w:r>
              <w:rPr>
                <w:rFonts w:ascii="Arial" w:hAnsi="Arial" w:cs="Arial"/>
                <w:sz w:val="22"/>
                <w:szCs w:val="22"/>
              </w:rPr>
              <w:t>deadlines</w:t>
            </w:r>
            <w:proofErr w:type="gramEnd"/>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 xml:space="preserve">Excellent oral, </w:t>
            </w:r>
            <w:proofErr w:type="gramStart"/>
            <w:r>
              <w:rPr>
                <w:rFonts w:ascii="Arial" w:hAnsi="Arial" w:cs="Arial"/>
                <w:sz w:val="22"/>
                <w:szCs w:val="22"/>
              </w:rPr>
              <w:t>interpersonal</w:t>
            </w:r>
            <w:proofErr w:type="gramEnd"/>
            <w:r>
              <w:rPr>
                <w:rFonts w:ascii="Arial" w:hAnsi="Arial" w:cs="Arial"/>
                <w:sz w:val="22"/>
                <w:szCs w:val="22"/>
              </w:rPr>
              <w:t xml:space="preserve">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Commitment to working within professional and ethical codes of </w:t>
            </w:r>
            <w:proofErr w:type="gramStart"/>
            <w:r>
              <w:rPr>
                <w:rFonts w:ascii="Arial" w:hAnsi="Arial" w:cs="Arial"/>
                <w:sz w:val="22"/>
                <w:szCs w:val="22"/>
              </w:rPr>
              <w:t>conduct</w:t>
            </w:r>
            <w:proofErr w:type="gramEnd"/>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BF8B" w14:textId="77777777" w:rsidR="00527C05" w:rsidRDefault="00527C05" w:rsidP="000A1E1D">
      <w:r>
        <w:separator/>
      </w:r>
    </w:p>
  </w:endnote>
  <w:endnote w:type="continuationSeparator" w:id="0">
    <w:p w14:paraId="025FC3FD" w14:textId="77777777" w:rsidR="00527C05" w:rsidRDefault="00527C05"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24F9" w14:textId="77777777" w:rsidR="00527C05" w:rsidRDefault="00527C05" w:rsidP="000A1E1D">
      <w:r>
        <w:separator/>
      </w:r>
    </w:p>
  </w:footnote>
  <w:footnote w:type="continuationSeparator" w:id="0">
    <w:p w14:paraId="4BD87090" w14:textId="77777777" w:rsidR="00527C05" w:rsidRDefault="00527C05"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281B79"/>
    <w:rsid w:val="002F1830"/>
    <w:rsid w:val="002F463B"/>
    <w:rsid w:val="003E6F21"/>
    <w:rsid w:val="00442861"/>
    <w:rsid w:val="0050175E"/>
    <w:rsid w:val="00527C05"/>
    <w:rsid w:val="00581CB5"/>
    <w:rsid w:val="00595400"/>
    <w:rsid w:val="0062647B"/>
    <w:rsid w:val="00737035"/>
    <w:rsid w:val="00747190"/>
    <w:rsid w:val="007F4855"/>
    <w:rsid w:val="00811872"/>
    <w:rsid w:val="009A62F9"/>
    <w:rsid w:val="00A830B8"/>
    <w:rsid w:val="00AB3808"/>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Charlotte Harris</cp:lastModifiedBy>
  <cp:revision>2</cp:revision>
  <dcterms:created xsi:type="dcterms:W3CDTF">2024-08-09T13:03:00Z</dcterms:created>
  <dcterms:modified xsi:type="dcterms:W3CDTF">2024-08-09T13:03:00Z</dcterms:modified>
</cp:coreProperties>
</file>