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AFDE6" w14:textId="6FF0330A" w:rsidR="00C267BF" w:rsidRPr="00123798" w:rsidRDefault="008978F9" w:rsidP="00AE46ED">
      <w:pPr>
        <w:jc w:val="center"/>
        <w:rPr>
          <w:b/>
          <w:bCs/>
          <w:sz w:val="28"/>
          <w:szCs w:val="28"/>
        </w:rPr>
      </w:pPr>
      <w:r w:rsidRPr="00123798">
        <w:rPr>
          <w:b/>
          <w:bCs/>
          <w:sz w:val="28"/>
          <w:szCs w:val="28"/>
        </w:rPr>
        <w:t>B</w:t>
      </w:r>
      <w:r w:rsidR="00C267BF" w:rsidRPr="00123798">
        <w:rPr>
          <w:b/>
          <w:bCs/>
          <w:sz w:val="28"/>
          <w:szCs w:val="28"/>
        </w:rPr>
        <w:t>ath Research into International Development (BRID) Fund</w:t>
      </w:r>
    </w:p>
    <w:p w14:paraId="24FA4206" w14:textId="66266642" w:rsidR="00C267BF" w:rsidRPr="00123798" w:rsidRDefault="00C267BF" w:rsidP="00AE46ED">
      <w:pPr>
        <w:jc w:val="center"/>
        <w:rPr>
          <w:b/>
          <w:bCs/>
          <w:sz w:val="28"/>
          <w:szCs w:val="28"/>
        </w:rPr>
      </w:pPr>
      <w:r w:rsidRPr="00123798">
        <w:rPr>
          <w:b/>
          <w:bCs/>
          <w:sz w:val="28"/>
          <w:szCs w:val="28"/>
        </w:rPr>
        <w:t>202</w:t>
      </w:r>
      <w:r w:rsidR="00B505D4" w:rsidRPr="00123798">
        <w:rPr>
          <w:b/>
          <w:bCs/>
          <w:sz w:val="28"/>
          <w:szCs w:val="28"/>
        </w:rPr>
        <w:t>1</w:t>
      </w:r>
      <w:r w:rsidR="008978F9" w:rsidRPr="00123798">
        <w:rPr>
          <w:b/>
          <w:bCs/>
          <w:sz w:val="28"/>
          <w:szCs w:val="28"/>
        </w:rPr>
        <w:t>/2</w:t>
      </w:r>
      <w:r w:rsidR="00B505D4" w:rsidRPr="00123798">
        <w:rPr>
          <w:b/>
          <w:bCs/>
          <w:sz w:val="28"/>
          <w:szCs w:val="28"/>
        </w:rPr>
        <w:t>2</w:t>
      </w:r>
      <w:r w:rsidR="008978F9" w:rsidRPr="00123798">
        <w:rPr>
          <w:b/>
          <w:bCs/>
          <w:spacing w:val="-40"/>
          <w:sz w:val="28"/>
          <w:szCs w:val="28"/>
        </w:rPr>
        <w:t xml:space="preserve"> </w:t>
      </w:r>
      <w:r w:rsidRPr="00123798">
        <w:rPr>
          <w:b/>
          <w:bCs/>
          <w:sz w:val="28"/>
          <w:szCs w:val="28"/>
        </w:rPr>
        <w:t>Annual report</w:t>
      </w:r>
    </w:p>
    <w:p w14:paraId="6A2DE956" w14:textId="7E5D6FA4" w:rsidR="00395630" w:rsidRPr="00123798" w:rsidRDefault="00395630" w:rsidP="00AE46ED">
      <w:pPr>
        <w:pBdr>
          <w:bottom w:val="single" w:sz="12" w:space="1" w:color="auto"/>
        </w:pBdr>
        <w:jc w:val="center"/>
        <w:rPr>
          <w:b/>
          <w:bCs/>
          <w:sz w:val="28"/>
          <w:szCs w:val="28"/>
        </w:rPr>
      </w:pPr>
    </w:p>
    <w:p w14:paraId="1FDB3F7F" w14:textId="391FA402" w:rsidR="00395630" w:rsidRPr="00123798" w:rsidRDefault="00395630" w:rsidP="00AE46ED">
      <w:pPr>
        <w:jc w:val="center"/>
        <w:rPr>
          <w:b/>
          <w:bCs/>
          <w:sz w:val="28"/>
          <w:szCs w:val="28"/>
        </w:rPr>
      </w:pPr>
    </w:p>
    <w:p w14:paraId="6FAA4B44" w14:textId="5722BD57" w:rsidR="00017953" w:rsidRPr="00123798" w:rsidRDefault="00017953" w:rsidP="00017953">
      <w:pPr>
        <w:tabs>
          <w:tab w:val="num" w:pos="720"/>
        </w:tabs>
        <w:rPr>
          <w:rFonts w:asciiTheme="minorHAnsi" w:eastAsia="Times New Roman" w:hAnsiTheme="minorHAnsi" w:cstheme="minorHAnsi"/>
          <w:sz w:val="28"/>
          <w:szCs w:val="28"/>
          <w:lang w:val="en-GB" w:eastAsia="en-GB"/>
        </w:rPr>
      </w:pPr>
      <w:r w:rsidRPr="00123798">
        <w:rPr>
          <w:rFonts w:asciiTheme="minorHAnsi" w:hAnsiTheme="minorHAnsi" w:cstheme="minorHAnsi"/>
          <w:sz w:val="28"/>
          <w:szCs w:val="28"/>
        </w:rPr>
        <w:t>The BRID Fund was set up in 2020</w:t>
      </w:r>
      <w:r w:rsidR="002E3928" w:rsidRPr="00123798">
        <w:rPr>
          <w:rFonts w:asciiTheme="minorHAnsi" w:hAnsiTheme="minorHAnsi" w:cstheme="minorHAnsi"/>
          <w:sz w:val="28"/>
          <w:szCs w:val="28"/>
        </w:rPr>
        <w:t>,</w:t>
      </w:r>
      <w:r w:rsidRPr="00123798">
        <w:rPr>
          <w:rFonts w:asciiTheme="minorHAnsi" w:hAnsiTheme="minorHAnsi" w:cstheme="minorHAnsi"/>
          <w:sz w:val="28"/>
          <w:szCs w:val="28"/>
        </w:rPr>
        <w:t xml:space="preserve"> through the </w:t>
      </w:r>
      <w:r w:rsidR="002E3928" w:rsidRPr="00123798">
        <w:rPr>
          <w:rFonts w:asciiTheme="minorHAnsi" w:hAnsiTheme="minorHAnsi" w:cstheme="minorHAnsi"/>
          <w:sz w:val="28"/>
          <w:szCs w:val="28"/>
        </w:rPr>
        <w:t xml:space="preserve">generous </w:t>
      </w:r>
      <w:r w:rsidRPr="00123798">
        <w:rPr>
          <w:rFonts w:asciiTheme="minorHAnsi" w:hAnsiTheme="minorHAnsi" w:cstheme="minorHAnsi"/>
          <w:sz w:val="28"/>
          <w:szCs w:val="28"/>
        </w:rPr>
        <w:t>support of a</w:t>
      </w:r>
      <w:r w:rsidR="002E3928" w:rsidRPr="00123798">
        <w:rPr>
          <w:rFonts w:asciiTheme="minorHAnsi" w:hAnsiTheme="minorHAnsi" w:cstheme="minorHAnsi"/>
          <w:sz w:val="28"/>
          <w:szCs w:val="28"/>
        </w:rPr>
        <w:t xml:space="preserve"> graduate of the MSc in Development Studies </w:t>
      </w:r>
      <w:r w:rsidRPr="00123798">
        <w:rPr>
          <w:rFonts w:asciiTheme="minorHAnsi" w:hAnsiTheme="minorHAnsi" w:cstheme="minorHAnsi"/>
          <w:sz w:val="28"/>
          <w:szCs w:val="28"/>
        </w:rPr>
        <w:t xml:space="preserve">to enable the Centre for Development Studies </w:t>
      </w:r>
      <w:r w:rsidR="002E3928" w:rsidRPr="00123798">
        <w:rPr>
          <w:rFonts w:asciiTheme="minorHAnsi" w:hAnsiTheme="minorHAnsi" w:cstheme="minorHAnsi"/>
          <w:sz w:val="28"/>
          <w:szCs w:val="28"/>
        </w:rPr>
        <w:t xml:space="preserve">to </w:t>
      </w:r>
      <w:r w:rsidRPr="00123798">
        <w:rPr>
          <w:rFonts w:asciiTheme="minorHAnsi" w:hAnsiTheme="minorHAnsi" w:cstheme="minorHAnsi"/>
          <w:sz w:val="28"/>
          <w:szCs w:val="28"/>
        </w:rPr>
        <w:t>(a)</w:t>
      </w:r>
      <w:r w:rsidR="002E3928" w:rsidRPr="00123798">
        <w:rPr>
          <w:rFonts w:asciiTheme="minorHAnsi" w:hAnsiTheme="minorHAnsi" w:cstheme="minorHAnsi"/>
          <w:sz w:val="28"/>
          <w:szCs w:val="28"/>
        </w:rPr>
        <w:t xml:space="preserve"> support </w:t>
      </w:r>
      <w:r w:rsidRPr="00123798">
        <w:rPr>
          <w:rFonts w:asciiTheme="minorHAnsi" w:eastAsia="Times New Roman" w:hAnsiTheme="minorHAnsi" w:cstheme="minorHAnsi"/>
          <w:sz w:val="28"/>
          <w:szCs w:val="28"/>
          <w:lang w:val="en-GB" w:eastAsia="en-GB"/>
        </w:rPr>
        <w:t>engage</w:t>
      </w:r>
      <w:r w:rsidR="002E3928" w:rsidRPr="00123798">
        <w:rPr>
          <w:rFonts w:asciiTheme="minorHAnsi" w:eastAsia="Times New Roman" w:hAnsiTheme="minorHAnsi" w:cstheme="minorHAnsi"/>
          <w:sz w:val="28"/>
          <w:szCs w:val="28"/>
          <w:lang w:val="en-GB" w:eastAsia="en-GB"/>
        </w:rPr>
        <w:t xml:space="preserve">ment of CDS members </w:t>
      </w:r>
      <w:r w:rsidRPr="00123798">
        <w:rPr>
          <w:rFonts w:asciiTheme="minorHAnsi" w:eastAsia="Times New Roman" w:hAnsiTheme="minorHAnsi" w:cstheme="minorHAnsi"/>
          <w:sz w:val="28"/>
          <w:szCs w:val="28"/>
          <w:lang w:val="en-GB" w:eastAsia="en-GB"/>
        </w:rPr>
        <w:t>with international development policy and practice</w:t>
      </w:r>
      <w:r w:rsidR="002E3928" w:rsidRPr="00123798">
        <w:rPr>
          <w:rFonts w:asciiTheme="minorHAnsi" w:eastAsia="Times New Roman" w:hAnsiTheme="minorHAnsi" w:cstheme="minorHAnsi"/>
          <w:sz w:val="28"/>
          <w:szCs w:val="28"/>
          <w:lang w:val="en-GB" w:eastAsia="en-GB"/>
        </w:rPr>
        <w:t>, including r</w:t>
      </w:r>
      <w:r w:rsidRPr="00123798">
        <w:rPr>
          <w:rFonts w:asciiTheme="minorHAnsi" w:eastAsia="Times New Roman" w:hAnsiTheme="minorHAnsi" w:cstheme="minorHAnsi"/>
          <w:sz w:val="28"/>
          <w:szCs w:val="28"/>
          <w:lang w:val="en-GB" w:eastAsia="en-GB"/>
        </w:rPr>
        <w:t>espon</w:t>
      </w:r>
      <w:r w:rsidR="002E3928" w:rsidRPr="00123798">
        <w:rPr>
          <w:rFonts w:asciiTheme="minorHAnsi" w:eastAsia="Times New Roman" w:hAnsiTheme="minorHAnsi" w:cstheme="minorHAnsi"/>
          <w:sz w:val="28"/>
          <w:szCs w:val="28"/>
          <w:lang w:val="en-GB" w:eastAsia="en-GB"/>
        </w:rPr>
        <w:t>ses</w:t>
      </w:r>
      <w:r w:rsidRPr="00123798">
        <w:rPr>
          <w:rFonts w:asciiTheme="minorHAnsi" w:eastAsia="Times New Roman" w:hAnsiTheme="minorHAnsi" w:cstheme="minorHAnsi"/>
          <w:sz w:val="28"/>
          <w:szCs w:val="28"/>
          <w:lang w:val="en-GB" w:eastAsia="en-GB"/>
        </w:rPr>
        <w:t xml:space="preserve"> to climate change, discrimination, injustice and other global challenges, (b) </w:t>
      </w:r>
      <w:r w:rsidR="002E3928" w:rsidRPr="00123798">
        <w:rPr>
          <w:rFonts w:asciiTheme="minorHAnsi" w:eastAsia="Times New Roman" w:hAnsiTheme="minorHAnsi" w:cstheme="minorHAnsi"/>
          <w:sz w:val="28"/>
          <w:szCs w:val="28"/>
          <w:lang w:val="en-GB" w:eastAsia="en-GB"/>
        </w:rPr>
        <w:t xml:space="preserve">support related early </w:t>
      </w:r>
      <w:r w:rsidRPr="00123798">
        <w:rPr>
          <w:rFonts w:asciiTheme="minorHAnsi" w:eastAsia="Times New Roman" w:hAnsiTheme="minorHAnsi" w:cstheme="minorHAnsi"/>
          <w:sz w:val="28"/>
          <w:szCs w:val="28"/>
          <w:lang w:val="en-GB" w:eastAsia="en-GB"/>
        </w:rPr>
        <w:t>career</w:t>
      </w:r>
      <w:r w:rsidR="002E3928" w:rsidRPr="00123798">
        <w:rPr>
          <w:rFonts w:asciiTheme="minorHAnsi" w:eastAsia="Times New Roman" w:hAnsiTheme="minorHAnsi" w:cstheme="minorHAnsi"/>
          <w:sz w:val="28"/>
          <w:szCs w:val="28"/>
          <w:lang w:val="en-GB" w:eastAsia="en-GB"/>
        </w:rPr>
        <w:t xml:space="preserve"> development</w:t>
      </w:r>
      <w:r w:rsidRPr="00123798">
        <w:rPr>
          <w:rFonts w:asciiTheme="minorHAnsi" w:eastAsia="Times New Roman" w:hAnsiTheme="minorHAnsi" w:cstheme="minorHAnsi"/>
          <w:sz w:val="28"/>
          <w:szCs w:val="28"/>
          <w:lang w:val="en-GB" w:eastAsia="en-GB"/>
        </w:rPr>
        <w:t xml:space="preserve"> (c) </w:t>
      </w:r>
      <w:proofErr w:type="gramStart"/>
      <w:r w:rsidRPr="00123798">
        <w:rPr>
          <w:rFonts w:asciiTheme="minorHAnsi" w:eastAsia="Times New Roman" w:hAnsiTheme="minorHAnsi" w:cstheme="minorHAnsi"/>
          <w:sz w:val="28"/>
          <w:szCs w:val="28"/>
          <w:lang w:val="en-GB" w:eastAsia="en-GB"/>
        </w:rPr>
        <w:t>enhance</w:t>
      </w:r>
      <w:proofErr w:type="gramEnd"/>
      <w:r w:rsidRPr="00123798">
        <w:rPr>
          <w:rFonts w:asciiTheme="minorHAnsi" w:eastAsia="Times New Roman" w:hAnsiTheme="minorHAnsi" w:cstheme="minorHAnsi"/>
          <w:sz w:val="28"/>
          <w:szCs w:val="28"/>
          <w:lang w:val="en-GB" w:eastAsia="en-GB"/>
        </w:rPr>
        <w:t xml:space="preserve"> the identity, capacity, connections and reputation of CDS</w:t>
      </w:r>
      <w:r w:rsidR="002E3928" w:rsidRPr="00123798">
        <w:rPr>
          <w:rFonts w:asciiTheme="minorHAnsi" w:eastAsia="Times New Roman" w:hAnsiTheme="minorHAnsi" w:cstheme="minorHAnsi"/>
          <w:sz w:val="28"/>
          <w:szCs w:val="28"/>
          <w:lang w:val="en-GB" w:eastAsia="en-GB"/>
        </w:rPr>
        <w:t>.</w:t>
      </w:r>
    </w:p>
    <w:p w14:paraId="3E658DE3" w14:textId="77777777" w:rsidR="00017953" w:rsidRPr="00123798" w:rsidRDefault="00017953" w:rsidP="00017953">
      <w:pPr>
        <w:tabs>
          <w:tab w:val="num" w:pos="720"/>
        </w:tabs>
        <w:rPr>
          <w:rFonts w:asciiTheme="minorHAnsi" w:eastAsia="Times New Roman" w:hAnsiTheme="minorHAnsi" w:cstheme="minorHAnsi"/>
          <w:sz w:val="28"/>
          <w:szCs w:val="28"/>
          <w:lang w:val="en-GB" w:eastAsia="en-GB"/>
        </w:rPr>
      </w:pPr>
    </w:p>
    <w:p w14:paraId="7DD9D481" w14:textId="45062D8E" w:rsidR="00355C31" w:rsidRPr="00123798" w:rsidRDefault="00017953" w:rsidP="00017953">
      <w:pPr>
        <w:tabs>
          <w:tab w:val="num" w:pos="720"/>
        </w:tabs>
        <w:rPr>
          <w:rFonts w:asciiTheme="minorHAnsi" w:eastAsia="Times New Roman" w:hAnsiTheme="minorHAnsi" w:cstheme="minorHAnsi"/>
          <w:sz w:val="28"/>
          <w:szCs w:val="28"/>
          <w:lang w:val="en-GB" w:eastAsia="en-GB"/>
        </w:rPr>
      </w:pPr>
      <w:r w:rsidRPr="00123798">
        <w:rPr>
          <w:rFonts w:asciiTheme="minorHAnsi" w:eastAsia="Times New Roman" w:hAnsiTheme="minorHAnsi" w:cstheme="minorHAnsi"/>
          <w:sz w:val="28"/>
          <w:szCs w:val="28"/>
          <w:lang w:val="en-GB" w:eastAsia="en-GB"/>
        </w:rPr>
        <w:t xml:space="preserve">This report covers activities funded by BRID during its second year </w:t>
      </w:r>
      <w:r w:rsidR="002E3928" w:rsidRPr="00123798">
        <w:rPr>
          <w:rFonts w:asciiTheme="minorHAnsi" w:eastAsia="Times New Roman" w:hAnsiTheme="minorHAnsi" w:cstheme="minorHAnsi"/>
          <w:sz w:val="28"/>
          <w:szCs w:val="28"/>
          <w:lang w:val="en-GB" w:eastAsia="en-GB"/>
        </w:rPr>
        <w:t xml:space="preserve">(and first full year) </w:t>
      </w:r>
      <w:r w:rsidRPr="00123798">
        <w:rPr>
          <w:rFonts w:asciiTheme="minorHAnsi" w:eastAsia="Times New Roman" w:hAnsiTheme="minorHAnsi" w:cstheme="minorHAnsi"/>
          <w:sz w:val="28"/>
          <w:szCs w:val="28"/>
          <w:lang w:val="en-GB" w:eastAsia="en-GB"/>
        </w:rPr>
        <w:t xml:space="preserve">of operation. </w:t>
      </w:r>
      <w:r w:rsidR="002E3928" w:rsidRPr="00123798">
        <w:rPr>
          <w:rFonts w:asciiTheme="minorHAnsi" w:eastAsia="Times New Roman" w:hAnsiTheme="minorHAnsi" w:cstheme="minorHAnsi"/>
          <w:sz w:val="28"/>
          <w:szCs w:val="28"/>
          <w:lang w:val="en-GB" w:eastAsia="en-GB"/>
        </w:rPr>
        <w:t>In sum, t</w:t>
      </w:r>
      <w:r w:rsidRPr="00123798">
        <w:rPr>
          <w:rFonts w:asciiTheme="minorHAnsi" w:eastAsia="Times New Roman" w:hAnsiTheme="minorHAnsi" w:cstheme="minorHAnsi"/>
          <w:sz w:val="28"/>
          <w:szCs w:val="28"/>
          <w:lang w:val="en-GB" w:eastAsia="en-GB"/>
        </w:rPr>
        <w:t>he</w:t>
      </w:r>
      <w:r w:rsidR="002E3928" w:rsidRPr="00123798">
        <w:rPr>
          <w:rFonts w:asciiTheme="minorHAnsi" w:eastAsia="Times New Roman" w:hAnsiTheme="minorHAnsi" w:cstheme="minorHAnsi"/>
          <w:sz w:val="28"/>
          <w:szCs w:val="28"/>
          <w:lang w:val="en-GB" w:eastAsia="en-GB"/>
        </w:rPr>
        <w:t xml:space="preserve"> f</w:t>
      </w:r>
      <w:r w:rsidRPr="00123798">
        <w:rPr>
          <w:rFonts w:asciiTheme="minorHAnsi" w:eastAsia="Times New Roman" w:hAnsiTheme="minorHAnsi" w:cstheme="minorHAnsi"/>
          <w:sz w:val="28"/>
          <w:szCs w:val="28"/>
          <w:lang w:val="en-GB" w:eastAsia="en-GB"/>
        </w:rPr>
        <w:t>und supported 13 post-graduate practicums (internships)</w:t>
      </w:r>
      <w:r w:rsidR="002E3928" w:rsidRPr="00123798">
        <w:rPr>
          <w:rFonts w:asciiTheme="minorHAnsi" w:eastAsia="Times New Roman" w:hAnsiTheme="minorHAnsi" w:cstheme="minorHAnsi"/>
          <w:sz w:val="28"/>
          <w:szCs w:val="28"/>
          <w:lang w:val="en-GB" w:eastAsia="en-GB"/>
        </w:rPr>
        <w:t xml:space="preserve"> along with</w:t>
      </w:r>
      <w:r w:rsidRPr="00123798">
        <w:rPr>
          <w:rFonts w:asciiTheme="minorHAnsi" w:eastAsia="Times New Roman" w:hAnsiTheme="minorHAnsi" w:cstheme="minorHAnsi"/>
          <w:sz w:val="28"/>
          <w:szCs w:val="28"/>
          <w:lang w:val="en-GB" w:eastAsia="en-GB"/>
        </w:rPr>
        <w:t xml:space="preserve"> field</w:t>
      </w:r>
      <w:r w:rsidR="002E3928" w:rsidRPr="00123798">
        <w:rPr>
          <w:rFonts w:asciiTheme="minorHAnsi" w:eastAsia="Times New Roman" w:hAnsiTheme="minorHAnsi" w:cstheme="minorHAnsi"/>
          <w:sz w:val="28"/>
          <w:szCs w:val="28"/>
          <w:lang w:val="en-GB" w:eastAsia="en-GB"/>
        </w:rPr>
        <w:t xml:space="preserve"> work</w:t>
      </w:r>
      <w:r w:rsidRPr="00123798">
        <w:rPr>
          <w:rFonts w:asciiTheme="minorHAnsi" w:eastAsia="Times New Roman" w:hAnsiTheme="minorHAnsi" w:cstheme="minorHAnsi"/>
          <w:sz w:val="28"/>
          <w:szCs w:val="28"/>
          <w:lang w:val="en-GB" w:eastAsia="en-GB"/>
        </w:rPr>
        <w:t xml:space="preserve"> and conference attendance of </w:t>
      </w:r>
      <w:r w:rsidR="002E3928" w:rsidRPr="00123798">
        <w:rPr>
          <w:rFonts w:asciiTheme="minorHAnsi" w:eastAsia="Times New Roman" w:hAnsiTheme="minorHAnsi" w:cstheme="minorHAnsi"/>
          <w:sz w:val="28"/>
          <w:szCs w:val="28"/>
          <w:lang w:val="en-GB" w:eastAsia="en-GB"/>
        </w:rPr>
        <w:t>nine</w:t>
      </w:r>
      <w:r w:rsidRPr="00123798">
        <w:rPr>
          <w:rFonts w:asciiTheme="minorHAnsi" w:eastAsia="Times New Roman" w:hAnsiTheme="minorHAnsi" w:cstheme="minorHAnsi"/>
          <w:sz w:val="28"/>
          <w:szCs w:val="28"/>
          <w:lang w:val="en-GB" w:eastAsia="en-GB"/>
        </w:rPr>
        <w:t xml:space="preserve"> doctoral students. </w:t>
      </w:r>
      <w:r w:rsidR="005A1039" w:rsidRPr="00123798">
        <w:rPr>
          <w:rFonts w:asciiTheme="minorHAnsi" w:eastAsia="Times New Roman" w:hAnsiTheme="minorHAnsi" w:cstheme="minorHAnsi"/>
          <w:sz w:val="28"/>
          <w:szCs w:val="28"/>
          <w:lang w:val="en-GB" w:eastAsia="en-GB"/>
        </w:rPr>
        <w:t xml:space="preserve">Funding was also made available </w:t>
      </w:r>
      <w:r w:rsidR="002E3928" w:rsidRPr="00123798">
        <w:rPr>
          <w:rFonts w:asciiTheme="minorHAnsi" w:eastAsia="Times New Roman" w:hAnsiTheme="minorHAnsi" w:cstheme="minorHAnsi"/>
          <w:sz w:val="28"/>
          <w:szCs w:val="28"/>
          <w:lang w:val="en-GB" w:eastAsia="en-GB"/>
        </w:rPr>
        <w:t xml:space="preserve">to support shooting of </w:t>
      </w:r>
      <w:r w:rsidR="005A1039" w:rsidRPr="00123798">
        <w:rPr>
          <w:rFonts w:asciiTheme="minorHAnsi" w:eastAsia="Times New Roman" w:hAnsiTheme="minorHAnsi" w:cstheme="minorHAnsi"/>
          <w:sz w:val="28"/>
          <w:szCs w:val="28"/>
          <w:lang w:val="en-GB" w:eastAsia="en-GB"/>
        </w:rPr>
        <w:t xml:space="preserve">a film about cobalt mining in Congo, an undergraduate </w:t>
      </w:r>
      <w:r w:rsidR="002E3928" w:rsidRPr="00123798">
        <w:rPr>
          <w:rFonts w:asciiTheme="minorHAnsi" w:eastAsia="Times New Roman" w:hAnsiTheme="minorHAnsi" w:cstheme="minorHAnsi"/>
          <w:sz w:val="28"/>
          <w:szCs w:val="28"/>
          <w:lang w:val="en-GB" w:eastAsia="en-GB"/>
        </w:rPr>
        <w:t>seminar</w:t>
      </w:r>
      <w:r w:rsidR="005A1039" w:rsidRPr="00123798">
        <w:rPr>
          <w:rFonts w:asciiTheme="minorHAnsi" w:eastAsia="Times New Roman" w:hAnsiTheme="minorHAnsi" w:cstheme="minorHAnsi"/>
          <w:sz w:val="28"/>
          <w:szCs w:val="28"/>
          <w:lang w:val="en-GB" w:eastAsia="en-GB"/>
        </w:rPr>
        <w:t xml:space="preserve"> on </w:t>
      </w:r>
      <w:r w:rsidR="002E3928" w:rsidRPr="00123798">
        <w:rPr>
          <w:rFonts w:asciiTheme="minorHAnsi" w:eastAsia="Times New Roman" w:hAnsiTheme="minorHAnsi" w:cstheme="minorHAnsi"/>
          <w:sz w:val="28"/>
          <w:szCs w:val="28"/>
          <w:lang w:val="en-GB" w:eastAsia="en-GB"/>
        </w:rPr>
        <w:t xml:space="preserve">the politics of </w:t>
      </w:r>
      <w:r w:rsidR="005A1039" w:rsidRPr="00123798">
        <w:rPr>
          <w:rFonts w:asciiTheme="minorHAnsi" w:eastAsia="Times New Roman" w:hAnsiTheme="minorHAnsi" w:cstheme="minorHAnsi"/>
          <w:sz w:val="28"/>
          <w:szCs w:val="28"/>
          <w:lang w:val="en-GB" w:eastAsia="en-GB"/>
        </w:rPr>
        <w:t>reparations for slavery, a research s</w:t>
      </w:r>
      <w:r w:rsidR="002E3928" w:rsidRPr="00123798">
        <w:rPr>
          <w:rFonts w:asciiTheme="minorHAnsi" w:eastAsia="Times New Roman" w:hAnsiTheme="minorHAnsi" w:cstheme="minorHAnsi"/>
          <w:sz w:val="28"/>
          <w:szCs w:val="28"/>
          <w:lang w:val="en-GB" w:eastAsia="en-GB"/>
        </w:rPr>
        <w:t xml:space="preserve">andpit </w:t>
      </w:r>
      <w:r w:rsidR="005A1039" w:rsidRPr="00123798">
        <w:rPr>
          <w:rFonts w:asciiTheme="minorHAnsi" w:eastAsia="Times New Roman" w:hAnsiTheme="minorHAnsi" w:cstheme="minorHAnsi"/>
          <w:sz w:val="28"/>
          <w:szCs w:val="28"/>
          <w:lang w:val="en-GB" w:eastAsia="en-GB"/>
        </w:rPr>
        <w:t xml:space="preserve">about universal basic income, and </w:t>
      </w:r>
      <w:r w:rsidR="002E3928" w:rsidRPr="00123798">
        <w:rPr>
          <w:rFonts w:asciiTheme="minorHAnsi" w:eastAsia="Times New Roman" w:hAnsiTheme="minorHAnsi" w:cstheme="minorHAnsi"/>
          <w:sz w:val="28"/>
          <w:szCs w:val="28"/>
          <w:lang w:val="en-GB" w:eastAsia="en-GB"/>
        </w:rPr>
        <w:t>the</w:t>
      </w:r>
      <w:r w:rsidR="005A1039" w:rsidRPr="00123798">
        <w:rPr>
          <w:rFonts w:asciiTheme="minorHAnsi" w:eastAsia="Times New Roman" w:hAnsiTheme="minorHAnsi" w:cstheme="minorHAnsi"/>
          <w:sz w:val="28"/>
          <w:szCs w:val="28"/>
          <w:lang w:val="en-GB" w:eastAsia="en-GB"/>
        </w:rPr>
        <w:t xml:space="preserve"> evaluation of CDS funding of post-doctoral researchers since 2012. Looking ahead to 2022/23 interviews were conducted and offers made for a full-time two-year post-doctoral research associate position and two full-time one-year undergraduate internships. </w:t>
      </w:r>
      <w:r w:rsidR="00355C31" w:rsidRPr="00123798">
        <w:rPr>
          <w:rFonts w:asciiTheme="minorHAnsi" w:eastAsia="Times New Roman" w:hAnsiTheme="minorHAnsi" w:cstheme="minorHAnsi"/>
          <w:sz w:val="28"/>
          <w:szCs w:val="28"/>
          <w:lang w:val="en-GB" w:eastAsia="en-GB"/>
        </w:rPr>
        <w:t xml:space="preserve">This represents a significant increase in activity compared to the first year of the fund </w:t>
      </w:r>
      <w:r w:rsidR="002E3928" w:rsidRPr="00123798">
        <w:rPr>
          <w:rFonts w:asciiTheme="minorHAnsi" w:eastAsia="Times New Roman" w:hAnsiTheme="minorHAnsi" w:cstheme="minorHAnsi"/>
          <w:sz w:val="28"/>
          <w:szCs w:val="28"/>
          <w:lang w:val="en-GB" w:eastAsia="en-GB"/>
        </w:rPr>
        <w:t>(</w:t>
      </w:r>
      <w:r w:rsidR="00355C31" w:rsidRPr="00123798">
        <w:rPr>
          <w:rFonts w:asciiTheme="minorHAnsi" w:eastAsia="Times New Roman" w:hAnsiTheme="minorHAnsi" w:cstheme="minorHAnsi"/>
          <w:sz w:val="28"/>
          <w:szCs w:val="28"/>
          <w:lang w:val="en-GB" w:eastAsia="en-GB"/>
        </w:rPr>
        <w:t>2020/21</w:t>
      </w:r>
      <w:r w:rsidR="002E3928" w:rsidRPr="00123798">
        <w:rPr>
          <w:rFonts w:asciiTheme="minorHAnsi" w:eastAsia="Times New Roman" w:hAnsiTheme="minorHAnsi" w:cstheme="minorHAnsi"/>
          <w:sz w:val="28"/>
          <w:szCs w:val="28"/>
          <w:lang w:val="en-GB" w:eastAsia="en-GB"/>
        </w:rPr>
        <w:t>),</w:t>
      </w:r>
      <w:r w:rsidR="00355C31" w:rsidRPr="00123798">
        <w:rPr>
          <w:rFonts w:asciiTheme="minorHAnsi" w:eastAsia="Times New Roman" w:hAnsiTheme="minorHAnsi" w:cstheme="minorHAnsi"/>
          <w:sz w:val="28"/>
          <w:szCs w:val="28"/>
          <w:lang w:val="en-GB" w:eastAsia="en-GB"/>
        </w:rPr>
        <w:t xml:space="preserve"> during which </w:t>
      </w:r>
      <w:r w:rsidR="0025761F" w:rsidRPr="00123798">
        <w:rPr>
          <w:rFonts w:asciiTheme="minorHAnsi" w:eastAsia="Times New Roman" w:hAnsiTheme="minorHAnsi" w:cstheme="minorHAnsi"/>
          <w:sz w:val="28"/>
          <w:szCs w:val="28"/>
          <w:lang w:val="en-GB" w:eastAsia="en-GB"/>
        </w:rPr>
        <w:t>two postgraduate practicums and fieldwork of three doctoral students were supported.</w:t>
      </w:r>
    </w:p>
    <w:p w14:paraId="5103085B" w14:textId="3173007E" w:rsidR="005A1039" w:rsidRPr="00123798" w:rsidRDefault="005A1039" w:rsidP="00017953">
      <w:pPr>
        <w:tabs>
          <w:tab w:val="num" w:pos="720"/>
        </w:tabs>
        <w:rPr>
          <w:rFonts w:asciiTheme="minorHAnsi" w:eastAsia="Times New Roman" w:hAnsiTheme="minorHAnsi" w:cstheme="minorHAnsi"/>
          <w:sz w:val="28"/>
          <w:szCs w:val="28"/>
          <w:lang w:val="en-GB" w:eastAsia="en-GB"/>
        </w:rPr>
      </w:pPr>
    </w:p>
    <w:p w14:paraId="350EFFBE" w14:textId="042CCDFC" w:rsidR="005A1039" w:rsidRPr="00123798" w:rsidRDefault="005A1039" w:rsidP="00017953">
      <w:pPr>
        <w:tabs>
          <w:tab w:val="num" w:pos="720"/>
        </w:tabs>
        <w:rPr>
          <w:rFonts w:asciiTheme="minorHAnsi" w:eastAsia="Times New Roman" w:hAnsiTheme="minorHAnsi" w:cstheme="minorHAnsi"/>
          <w:sz w:val="28"/>
          <w:szCs w:val="28"/>
          <w:lang w:val="en-GB" w:eastAsia="en-GB"/>
        </w:rPr>
      </w:pPr>
      <w:r w:rsidRPr="00123798">
        <w:rPr>
          <w:rFonts w:asciiTheme="minorHAnsi" w:eastAsia="Times New Roman" w:hAnsiTheme="minorHAnsi" w:cstheme="minorHAnsi"/>
          <w:sz w:val="28"/>
          <w:szCs w:val="28"/>
          <w:lang w:val="en-GB" w:eastAsia="en-GB"/>
        </w:rPr>
        <w:t>Funding decisions were made by a committee comprising James Copestake (CDS co-director), Michael Bloomfield (CDS co-director), Mathilde Maitrot (Senior Lecturer in ID and placement tutor), Emily Richards (Faculty Business Engagement Manager)</w:t>
      </w:r>
      <w:r w:rsidR="002E3928" w:rsidRPr="00123798">
        <w:rPr>
          <w:rFonts w:asciiTheme="minorHAnsi" w:eastAsia="Times New Roman" w:hAnsiTheme="minorHAnsi" w:cstheme="minorHAnsi"/>
          <w:sz w:val="28"/>
          <w:szCs w:val="28"/>
          <w:lang w:val="en-GB" w:eastAsia="en-GB"/>
        </w:rPr>
        <w:t xml:space="preserve"> and</w:t>
      </w:r>
      <w:r w:rsidRPr="00123798">
        <w:rPr>
          <w:rFonts w:asciiTheme="minorHAnsi" w:eastAsia="Times New Roman" w:hAnsiTheme="minorHAnsi" w:cstheme="minorHAnsi"/>
          <w:sz w:val="28"/>
          <w:szCs w:val="28"/>
          <w:lang w:val="en-GB" w:eastAsia="en-GB"/>
        </w:rPr>
        <w:t xml:space="preserve"> Cynthia Kamwengo (CDS Postdoctoral Research Associate), supported by Rachel Willis and Michael Dalton (SPS Research Manager and Assistant). </w:t>
      </w:r>
    </w:p>
    <w:p w14:paraId="357AC459" w14:textId="41CB5F13" w:rsidR="00355C31" w:rsidRPr="00123798" w:rsidRDefault="00355C31" w:rsidP="00017953">
      <w:pPr>
        <w:tabs>
          <w:tab w:val="num" w:pos="720"/>
        </w:tabs>
        <w:rPr>
          <w:rFonts w:asciiTheme="minorHAnsi" w:eastAsia="Times New Roman" w:hAnsiTheme="minorHAnsi" w:cstheme="minorHAnsi"/>
          <w:sz w:val="28"/>
          <w:szCs w:val="28"/>
          <w:lang w:val="en-GB" w:eastAsia="en-GB"/>
        </w:rPr>
      </w:pPr>
    </w:p>
    <w:p w14:paraId="320B4674" w14:textId="5E5B5551" w:rsidR="00355C31" w:rsidRPr="00123798" w:rsidRDefault="00355C31" w:rsidP="00017953">
      <w:pPr>
        <w:tabs>
          <w:tab w:val="num" w:pos="720"/>
        </w:tabs>
        <w:rPr>
          <w:rFonts w:asciiTheme="minorHAnsi" w:eastAsia="Times New Roman" w:hAnsiTheme="minorHAnsi" w:cstheme="minorHAnsi"/>
          <w:sz w:val="28"/>
          <w:szCs w:val="28"/>
          <w:lang w:val="en-GB" w:eastAsia="en-GB"/>
        </w:rPr>
      </w:pPr>
      <w:r w:rsidRPr="00123798">
        <w:rPr>
          <w:rFonts w:asciiTheme="minorHAnsi" w:eastAsia="Times New Roman" w:hAnsiTheme="minorHAnsi" w:cstheme="minorHAnsi"/>
          <w:sz w:val="28"/>
          <w:szCs w:val="28"/>
          <w:lang w:val="en-GB" w:eastAsia="en-GB"/>
        </w:rPr>
        <w:t>Activities supported are briefly described below. We are grateful to an alumnus of the University (</w:t>
      </w:r>
      <w:proofErr w:type="gramStart"/>
      <w:r w:rsidRPr="00123798">
        <w:rPr>
          <w:rFonts w:asciiTheme="minorHAnsi" w:eastAsia="Times New Roman" w:hAnsiTheme="minorHAnsi" w:cstheme="minorHAnsi"/>
          <w:sz w:val="28"/>
          <w:szCs w:val="28"/>
          <w:lang w:val="en-GB" w:eastAsia="en-GB"/>
        </w:rPr>
        <w:t>and also</w:t>
      </w:r>
      <w:proofErr w:type="gramEnd"/>
      <w:r w:rsidRPr="00123798">
        <w:rPr>
          <w:rFonts w:asciiTheme="minorHAnsi" w:eastAsia="Times New Roman" w:hAnsiTheme="minorHAnsi" w:cstheme="minorHAnsi"/>
          <w:sz w:val="28"/>
          <w:szCs w:val="28"/>
          <w:lang w:val="en-GB" w:eastAsia="en-GB"/>
        </w:rPr>
        <w:t xml:space="preserve"> the MSc in International Development Studies) for providing the funds to make them possible. </w:t>
      </w:r>
    </w:p>
    <w:p w14:paraId="12A41C49" w14:textId="77777777" w:rsidR="005A1039" w:rsidRPr="00123798" w:rsidRDefault="005A1039" w:rsidP="00017953">
      <w:pPr>
        <w:tabs>
          <w:tab w:val="num" w:pos="720"/>
        </w:tabs>
        <w:rPr>
          <w:rFonts w:asciiTheme="minorHAnsi" w:eastAsia="Times New Roman" w:hAnsiTheme="minorHAnsi" w:cstheme="minorHAnsi"/>
          <w:sz w:val="28"/>
          <w:szCs w:val="28"/>
          <w:lang w:val="en-GB" w:eastAsia="en-GB"/>
        </w:rPr>
      </w:pPr>
    </w:p>
    <w:p w14:paraId="51BB72A3" w14:textId="3C2CBA93" w:rsidR="00355C31" w:rsidRPr="00123798" w:rsidRDefault="00355C31" w:rsidP="00AE46ED">
      <w:pPr>
        <w:rPr>
          <w:bCs/>
          <w:i/>
          <w:iCs/>
          <w:sz w:val="24"/>
          <w:szCs w:val="24"/>
        </w:rPr>
      </w:pPr>
      <w:r w:rsidRPr="00123798">
        <w:rPr>
          <w:bCs/>
          <w:i/>
          <w:iCs/>
          <w:sz w:val="24"/>
          <w:szCs w:val="24"/>
        </w:rPr>
        <w:t>James Copestake, Chair</w:t>
      </w:r>
    </w:p>
    <w:p w14:paraId="1AFE630F" w14:textId="754BF2B2" w:rsidR="00355C31" w:rsidRPr="00123798" w:rsidRDefault="00355C31" w:rsidP="00AE46ED">
      <w:pPr>
        <w:rPr>
          <w:bCs/>
          <w:i/>
          <w:iCs/>
          <w:sz w:val="24"/>
          <w:szCs w:val="24"/>
        </w:rPr>
      </w:pPr>
      <w:r w:rsidRPr="00123798">
        <w:rPr>
          <w:bCs/>
          <w:i/>
          <w:iCs/>
          <w:sz w:val="24"/>
          <w:szCs w:val="24"/>
        </w:rPr>
        <w:t>13 Jan 2023</w:t>
      </w:r>
    </w:p>
    <w:p w14:paraId="201519C2" w14:textId="6489DD7F" w:rsidR="00355C31" w:rsidRPr="00123798" w:rsidRDefault="00355C31">
      <w:pPr>
        <w:rPr>
          <w:bCs/>
          <w:i/>
          <w:iCs/>
          <w:sz w:val="24"/>
          <w:szCs w:val="24"/>
        </w:rPr>
      </w:pPr>
    </w:p>
    <w:p w14:paraId="521DAABC" w14:textId="77777777" w:rsidR="00355C31" w:rsidRPr="00123798" w:rsidRDefault="00355C31">
      <w:pPr>
        <w:rPr>
          <w:bCs/>
          <w:i/>
          <w:iCs/>
          <w:sz w:val="24"/>
          <w:szCs w:val="24"/>
        </w:rPr>
      </w:pPr>
      <w:r w:rsidRPr="00123798">
        <w:rPr>
          <w:bCs/>
          <w:i/>
          <w:iCs/>
          <w:sz w:val="24"/>
          <w:szCs w:val="24"/>
        </w:rPr>
        <w:br w:type="page"/>
      </w:r>
    </w:p>
    <w:p w14:paraId="2B79688D" w14:textId="18034FEB" w:rsidR="001F735F" w:rsidRPr="00123798" w:rsidRDefault="008978F9" w:rsidP="00AE46ED">
      <w:pPr>
        <w:rPr>
          <w:bCs/>
          <w:sz w:val="24"/>
          <w:szCs w:val="24"/>
        </w:rPr>
      </w:pPr>
      <w:r w:rsidRPr="00123798">
        <w:rPr>
          <w:b/>
          <w:sz w:val="24"/>
          <w:szCs w:val="24"/>
          <w:u w:val="single"/>
        </w:rPr>
        <w:lastRenderedPageBreak/>
        <w:t>Financial</w:t>
      </w:r>
      <w:r w:rsidR="00C267BF" w:rsidRPr="00123798">
        <w:rPr>
          <w:b/>
          <w:sz w:val="24"/>
          <w:szCs w:val="24"/>
          <w:u w:val="single"/>
        </w:rPr>
        <w:t xml:space="preserve"> summary</w:t>
      </w:r>
      <w:r w:rsidR="00C267BF" w:rsidRPr="00123798">
        <w:rPr>
          <w:bCs/>
          <w:sz w:val="24"/>
          <w:szCs w:val="24"/>
        </w:rPr>
        <w:t xml:space="preserve"> </w:t>
      </w:r>
      <w:r w:rsidR="000F466F" w:rsidRPr="00123798">
        <w:rPr>
          <w:bCs/>
          <w:sz w:val="24"/>
          <w:szCs w:val="24"/>
        </w:rPr>
        <w:t xml:space="preserve">– </w:t>
      </w:r>
      <w:r w:rsidR="00B505D4" w:rsidRPr="00123798">
        <w:rPr>
          <w:bCs/>
          <w:sz w:val="24"/>
          <w:szCs w:val="24"/>
        </w:rPr>
        <w:t>1 September 2021 – 31 August 2022</w:t>
      </w:r>
    </w:p>
    <w:p w14:paraId="6BACBF9D" w14:textId="3E75A256" w:rsidR="001F735F" w:rsidRPr="00123798" w:rsidRDefault="001F735F" w:rsidP="00AE46ED">
      <w:pPr>
        <w:rPr>
          <w:bCs/>
        </w:rPr>
      </w:pPr>
    </w:p>
    <w:p w14:paraId="41E18792" w14:textId="77777777" w:rsidR="00AE46ED" w:rsidRPr="00123798" w:rsidRDefault="00AE46ED" w:rsidP="00AE46ED">
      <w:pPr>
        <w:rPr>
          <w:bCs/>
        </w:rPr>
      </w:pPr>
    </w:p>
    <w:p w14:paraId="23FBEF03" w14:textId="61C62D78" w:rsidR="00F12D95" w:rsidRPr="00123798" w:rsidRDefault="00E52C8A" w:rsidP="00AE46ED">
      <w:pPr>
        <w:rPr>
          <w:b/>
        </w:rPr>
      </w:pPr>
      <w:r w:rsidRPr="00123798">
        <w:rPr>
          <w:b/>
        </w:rPr>
        <w:t>B</w:t>
      </w:r>
      <w:r w:rsidR="00F12D95" w:rsidRPr="00123798">
        <w:rPr>
          <w:b/>
        </w:rPr>
        <w:t>udget for 2021/22</w:t>
      </w:r>
    </w:p>
    <w:p w14:paraId="0ACB472A" w14:textId="77777777" w:rsidR="000F466F" w:rsidRPr="00123798" w:rsidRDefault="000F466F" w:rsidP="00AE46ED">
      <w:pPr>
        <w:rPr>
          <w:b/>
        </w:rPr>
      </w:pP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1247"/>
        <w:gridCol w:w="766"/>
        <w:gridCol w:w="1195"/>
        <w:gridCol w:w="974"/>
      </w:tblGrid>
      <w:tr w:rsidR="00DA2E36" w:rsidRPr="00123798" w14:paraId="2BCC51CB" w14:textId="01F88130" w:rsidTr="00355C31">
        <w:trPr>
          <w:trHeight w:val="300"/>
        </w:trPr>
        <w:tc>
          <w:tcPr>
            <w:tcW w:w="5132" w:type="dxa"/>
            <w:shd w:val="clear" w:color="auto" w:fill="auto"/>
            <w:noWrap/>
            <w:vAlign w:val="center"/>
          </w:tcPr>
          <w:p w14:paraId="26586C2C" w14:textId="38491FE3" w:rsidR="00DA2E36" w:rsidRPr="00123798" w:rsidRDefault="00DA2E36" w:rsidP="00AE46ED">
            <w:pPr>
              <w:rPr>
                <w:rFonts w:eastAsia="Times New Roman"/>
                <w:b/>
                <w:bCs/>
                <w:color w:val="000000"/>
                <w:lang w:val="en-GB" w:eastAsia="en-GB"/>
              </w:rPr>
            </w:pPr>
            <w:r w:rsidRPr="00123798">
              <w:rPr>
                <w:rFonts w:eastAsia="Times New Roman"/>
                <w:b/>
                <w:bCs/>
                <w:color w:val="000000"/>
                <w:lang w:val="en-GB" w:eastAsia="en-GB"/>
              </w:rPr>
              <w:t>Activity</w:t>
            </w:r>
          </w:p>
        </w:tc>
        <w:tc>
          <w:tcPr>
            <w:tcW w:w="1247" w:type="dxa"/>
            <w:shd w:val="clear" w:color="auto" w:fill="auto"/>
            <w:noWrap/>
            <w:vAlign w:val="center"/>
          </w:tcPr>
          <w:p w14:paraId="293A9F70" w14:textId="24FF8748" w:rsidR="00DA2E36" w:rsidRPr="00123798" w:rsidRDefault="00DA2E36" w:rsidP="00AE46ED">
            <w:pPr>
              <w:rPr>
                <w:rFonts w:eastAsia="Times New Roman"/>
                <w:b/>
                <w:bCs/>
                <w:color w:val="000000"/>
                <w:lang w:val="en-GB" w:eastAsia="en-GB"/>
              </w:rPr>
            </w:pPr>
            <w:r w:rsidRPr="00123798">
              <w:rPr>
                <w:rFonts w:eastAsia="Times New Roman"/>
                <w:b/>
                <w:bCs/>
                <w:color w:val="000000"/>
                <w:lang w:val="en-GB" w:eastAsia="en-GB"/>
              </w:rPr>
              <w:t>Cost per Unit</w:t>
            </w:r>
          </w:p>
        </w:tc>
        <w:tc>
          <w:tcPr>
            <w:tcW w:w="766" w:type="dxa"/>
            <w:shd w:val="clear" w:color="auto" w:fill="auto"/>
            <w:noWrap/>
            <w:vAlign w:val="center"/>
          </w:tcPr>
          <w:p w14:paraId="49036228" w14:textId="096FA56F" w:rsidR="00DA2E36" w:rsidRPr="00123798" w:rsidRDefault="00DA2E36" w:rsidP="00AE46ED">
            <w:pPr>
              <w:rPr>
                <w:rFonts w:eastAsia="Times New Roman"/>
                <w:b/>
                <w:bCs/>
                <w:color w:val="000000"/>
                <w:lang w:val="en-GB" w:eastAsia="en-GB"/>
              </w:rPr>
            </w:pPr>
            <w:r w:rsidRPr="00123798">
              <w:rPr>
                <w:rFonts w:eastAsia="Times New Roman"/>
                <w:b/>
                <w:bCs/>
                <w:color w:val="000000"/>
                <w:lang w:val="en-GB" w:eastAsia="en-GB"/>
              </w:rPr>
              <w:t>Units</w:t>
            </w:r>
          </w:p>
        </w:tc>
        <w:tc>
          <w:tcPr>
            <w:tcW w:w="1195" w:type="dxa"/>
            <w:shd w:val="clear" w:color="auto" w:fill="auto"/>
            <w:noWrap/>
            <w:vAlign w:val="center"/>
          </w:tcPr>
          <w:p w14:paraId="21D96389" w14:textId="28746965" w:rsidR="00DA2E36" w:rsidRPr="00123798" w:rsidRDefault="00DA2E36" w:rsidP="00AE46ED">
            <w:pPr>
              <w:rPr>
                <w:rFonts w:eastAsia="Times New Roman"/>
                <w:b/>
                <w:bCs/>
                <w:color w:val="000000"/>
                <w:lang w:val="en-GB" w:eastAsia="en-GB"/>
              </w:rPr>
            </w:pPr>
            <w:r w:rsidRPr="00123798">
              <w:rPr>
                <w:rFonts w:eastAsia="Times New Roman"/>
                <w:b/>
                <w:bCs/>
                <w:color w:val="000000"/>
                <w:lang w:val="en-GB" w:eastAsia="en-GB"/>
              </w:rPr>
              <w:t>Expected Budget</w:t>
            </w:r>
          </w:p>
        </w:tc>
        <w:tc>
          <w:tcPr>
            <w:tcW w:w="974" w:type="dxa"/>
            <w:vAlign w:val="center"/>
          </w:tcPr>
          <w:p w14:paraId="3580CBA8" w14:textId="142E9C89" w:rsidR="00DA2E36" w:rsidRPr="00123798" w:rsidRDefault="00DA2E36" w:rsidP="00AE46ED">
            <w:pPr>
              <w:rPr>
                <w:rFonts w:eastAsia="Times New Roman"/>
                <w:b/>
                <w:bCs/>
                <w:color w:val="000000"/>
                <w:lang w:val="en-GB" w:eastAsia="en-GB"/>
              </w:rPr>
            </w:pPr>
            <w:r w:rsidRPr="00123798">
              <w:rPr>
                <w:rFonts w:eastAsia="Times New Roman"/>
                <w:b/>
                <w:bCs/>
                <w:color w:val="000000"/>
                <w:lang w:val="en-GB" w:eastAsia="en-GB"/>
              </w:rPr>
              <w:t>Actual Budget</w:t>
            </w:r>
          </w:p>
        </w:tc>
      </w:tr>
      <w:tr w:rsidR="00DA2E36" w:rsidRPr="00123798" w14:paraId="3C7CD218" w14:textId="2911AEDF" w:rsidTr="00355C31">
        <w:trPr>
          <w:trHeight w:val="300"/>
        </w:trPr>
        <w:tc>
          <w:tcPr>
            <w:tcW w:w="5132" w:type="dxa"/>
            <w:shd w:val="clear" w:color="auto" w:fill="auto"/>
            <w:noWrap/>
            <w:vAlign w:val="bottom"/>
            <w:hideMark/>
          </w:tcPr>
          <w:p w14:paraId="3115A38E" w14:textId="77777777" w:rsidR="00DA2E36" w:rsidRPr="00123798" w:rsidRDefault="00DA2E36" w:rsidP="00AE46ED">
            <w:pPr>
              <w:rPr>
                <w:rFonts w:eastAsia="Times New Roman"/>
                <w:color w:val="000000"/>
                <w:lang w:val="en-GB" w:eastAsia="en-GB"/>
              </w:rPr>
            </w:pPr>
            <w:r w:rsidRPr="00123798">
              <w:rPr>
                <w:rFonts w:eastAsia="Times New Roman"/>
                <w:color w:val="000000"/>
                <w:lang w:val="en-GB" w:eastAsia="en-GB"/>
              </w:rPr>
              <w:t>Undergraduate placements</w:t>
            </w:r>
          </w:p>
        </w:tc>
        <w:tc>
          <w:tcPr>
            <w:tcW w:w="1247" w:type="dxa"/>
            <w:shd w:val="clear" w:color="auto" w:fill="auto"/>
            <w:noWrap/>
            <w:hideMark/>
          </w:tcPr>
          <w:p w14:paraId="26304F5C" w14:textId="77777777" w:rsidR="00DA2E36" w:rsidRPr="00123798" w:rsidRDefault="00DA2E36" w:rsidP="0025761F">
            <w:pPr>
              <w:jc w:val="right"/>
              <w:rPr>
                <w:rFonts w:eastAsia="Times New Roman"/>
                <w:color w:val="000000"/>
                <w:lang w:val="en-GB" w:eastAsia="en-GB"/>
              </w:rPr>
            </w:pPr>
            <w:r w:rsidRPr="00123798">
              <w:rPr>
                <w:rFonts w:eastAsia="Times New Roman"/>
                <w:color w:val="000000"/>
                <w:lang w:val="en-GB" w:eastAsia="en-GB"/>
              </w:rPr>
              <w:t>12,000</w:t>
            </w:r>
          </w:p>
        </w:tc>
        <w:tc>
          <w:tcPr>
            <w:tcW w:w="766" w:type="dxa"/>
            <w:shd w:val="clear" w:color="auto" w:fill="auto"/>
            <w:noWrap/>
            <w:hideMark/>
          </w:tcPr>
          <w:p w14:paraId="1B7A8F1D" w14:textId="77777777" w:rsidR="00DA2E36" w:rsidRPr="00123798" w:rsidRDefault="00DA2E36" w:rsidP="0025761F">
            <w:pPr>
              <w:jc w:val="right"/>
              <w:rPr>
                <w:rFonts w:eastAsia="Times New Roman"/>
                <w:color w:val="000000"/>
                <w:lang w:val="en-GB" w:eastAsia="en-GB"/>
              </w:rPr>
            </w:pPr>
            <w:r w:rsidRPr="00123798">
              <w:rPr>
                <w:rFonts w:eastAsia="Times New Roman"/>
                <w:color w:val="000000"/>
                <w:lang w:val="en-GB" w:eastAsia="en-GB"/>
              </w:rPr>
              <w:t>2</w:t>
            </w:r>
          </w:p>
        </w:tc>
        <w:tc>
          <w:tcPr>
            <w:tcW w:w="1195" w:type="dxa"/>
            <w:shd w:val="clear" w:color="auto" w:fill="auto"/>
            <w:noWrap/>
            <w:hideMark/>
          </w:tcPr>
          <w:p w14:paraId="47D11E1B" w14:textId="77777777" w:rsidR="00DA2E36" w:rsidRPr="00123798" w:rsidRDefault="00DA2E36" w:rsidP="0025761F">
            <w:pPr>
              <w:jc w:val="right"/>
              <w:rPr>
                <w:rFonts w:eastAsia="Times New Roman"/>
                <w:color w:val="000000"/>
                <w:lang w:val="en-GB" w:eastAsia="en-GB"/>
              </w:rPr>
            </w:pPr>
            <w:r w:rsidRPr="00123798">
              <w:rPr>
                <w:rFonts w:eastAsia="Times New Roman"/>
                <w:color w:val="000000"/>
                <w:lang w:val="en-GB" w:eastAsia="en-GB"/>
              </w:rPr>
              <w:t>24,000</w:t>
            </w:r>
          </w:p>
        </w:tc>
        <w:tc>
          <w:tcPr>
            <w:tcW w:w="974" w:type="dxa"/>
            <w:shd w:val="clear" w:color="auto" w:fill="auto"/>
          </w:tcPr>
          <w:p w14:paraId="266E6C64" w14:textId="5B8D65DB" w:rsidR="00DA2E36" w:rsidRPr="00123798" w:rsidRDefault="00DA2E36" w:rsidP="0025761F">
            <w:pPr>
              <w:jc w:val="right"/>
              <w:rPr>
                <w:rFonts w:eastAsia="Times New Roman"/>
                <w:color w:val="000000"/>
                <w:lang w:val="en-GB" w:eastAsia="en-GB"/>
              </w:rPr>
            </w:pPr>
            <w:r w:rsidRPr="00123798">
              <w:rPr>
                <w:rFonts w:eastAsia="Times New Roman"/>
                <w:color w:val="000000"/>
                <w:lang w:val="en-GB" w:eastAsia="en-GB"/>
              </w:rPr>
              <w:t>24,000</w:t>
            </w:r>
          </w:p>
        </w:tc>
      </w:tr>
      <w:tr w:rsidR="00DA2E36" w:rsidRPr="00123798" w14:paraId="5A461A6F" w14:textId="754107D3" w:rsidTr="00355C31">
        <w:trPr>
          <w:trHeight w:val="300"/>
        </w:trPr>
        <w:tc>
          <w:tcPr>
            <w:tcW w:w="5132" w:type="dxa"/>
            <w:shd w:val="clear" w:color="auto" w:fill="auto"/>
            <w:noWrap/>
            <w:vAlign w:val="bottom"/>
            <w:hideMark/>
          </w:tcPr>
          <w:p w14:paraId="1B94A5DB" w14:textId="77777777" w:rsidR="00DA2E36" w:rsidRPr="00123798" w:rsidRDefault="00DA2E36" w:rsidP="00AE46ED">
            <w:pPr>
              <w:rPr>
                <w:rFonts w:eastAsia="Times New Roman"/>
                <w:color w:val="000000"/>
                <w:lang w:val="en-GB" w:eastAsia="en-GB"/>
              </w:rPr>
            </w:pPr>
            <w:r w:rsidRPr="00123798">
              <w:rPr>
                <w:rFonts w:eastAsia="Times New Roman"/>
                <w:color w:val="000000"/>
                <w:lang w:val="en-GB" w:eastAsia="en-GB"/>
              </w:rPr>
              <w:t>Postgraduate practicums/internships</w:t>
            </w:r>
          </w:p>
        </w:tc>
        <w:tc>
          <w:tcPr>
            <w:tcW w:w="1247" w:type="dxa"/>
            <w:shd w:val="clear" w:color="auto" w:fill="auto"/>
            <w:noWrap/>
            <w:hideMark/>
          </w:tcPr>
          <w:p w14:paraId="30AB92CF" w14:textId="77777777" w:rsidR="00DA2E36" w:rsidRPr="00123798" w:rsidRDefault="00DA2E36" w:rsidP="0025761F">
            <w:pPr>
              <w:jc w:val="right"/>
              <w:rPr>
                <w:rFonts w:eastAsia="Times New Roman"/>
                <w:color w:val="000000"/>
                <w:lang w:val="en-GB" w:eastAsia="en-GB"/>
              </w:rPr>
            </w:pPr>
            <w:r w:rsidRPr="00123798">
              <w:rPr>
                <w:rFonts w:eastAsia="Times New Roman"/>
                <w:color w:val="000000"/>
                <w:lang w:val="en-GB" w:eastAsia="en-GB"/>
              </w:rPr>
              <w:t>2,000</w:t>
            </w:r>
          </w:p>
        </w:tc>
        <w:tc>
          <w:tcPr>
            <w:tcW w:w="766" w:type="dxa"/>
            <w:shd w:val="clear" w:color="auto" w:fill="auto"/>
            <w:noWrap/>
            <w:hideMark/>
          </w:tcPr>
          <w:p w14:paraId="67B058BD" w14:textId="77777777" w:rsidR="00DA2E36" w:rsidRPr="00123798" w:rsidRDefault="00DA2E36" w:rsidP="0025761F">
            <w:pPr>
              <w:jc w:val="right"/>
              <w:rPr>
                <w:rFonts w:eastAsia="Times New Roman"/>
                <w:color w:val="000000"/>
                <w:lang w:val="en-GB" w:eastAsia="en-GB"/>
              </w:rPr>
            </w:pPr>
            <w:r w:rsidRPr="00123798">
              <w:rPr>
                <w:rFonts w:eastAsia="Times New Roman"/>
                <w:color w:val="000000"/>
                <w:lang w:val="en-GB" w:eastAsia="en-GB"/>
              </w:rPr>
              <w:t>6</w:t>
            </w:r>
          </w:p>
        </w:tc>
        <w:tc>
          <w:tcPr>
            <w:tcW w:w="1195" w:type="dxa"/>
            <w:shd w:val="clear" w:color="auto" w:fill="auto"/>
            <w:noWrap/>
            <w:hideMark/>
          </w:tcPr>
          <w:p w14:paraId="73493368" w14:textId="77777777" w:rsidR="00DA2E36" w:rsidRPr="00123798" w:rsidRDefault="00DA2E36" w:rsidP="0025761F">
            <w:pPr>
              <w:jc w:val="right"/>
              <w:rPr>
                <w:rFonts w:eastAsia="Times New Roman"/>
                <w:color w:val="000000"/>
                <w:lang w:val="en-GB" w:eastAsia="en-GB"/>
              </w:rPr>
            </w:pPr>
            <w:r w:rsidRPr="00123798">
              <w:rPr>
                <w:rFonts w:eastAsia="Times New Roman"/>
                <w:color w:val="000000"/>
                <w:lang w:val="en-GB" w:eastAsia="en-GB"/>
              </w:rPr>
              <w:t>12,000</w:t>
            </w:r>
          </w:p>
        </w:tc>
        <w:tc>
          <w:tcPr>
            <w:tcW w:w="974" w:type="dxa"/>
            <w:shd w:val="clear" w:color="auto" w:fill="auto"/>
          </w:tcPr>
          <w:p w14:paraId="5AD61F23" w14:textId="5A896B15" w:rsidR="00DA2E36" w:rsidRPr="00123798" w:rsidRDefault="00DA2E36" w:rsidP="0025761F">
            <w:pPr>
              <w:jc w:val="right"/>
              <w:rPr>
                <w:rFonts w:eastAsia="Times New Roman"/>
                <w:color w:val="000000"/>
                <w:lang w:val="en-GB" w:eastAsia="en-GB"/>
              </w:rPr>
            </w:pPr>
            <w:r w:rsidRPr="00123798">
              <w:rPr>
                <w:rFonts w:eastAsia="Times New Roman"/>
                <w:color w:val="000000"/>
                <w:lang w:val="en-GB" w:eastAsia="en-GB"/>
              </w:rPr>
              <w:t>12,700</w:t>
            </w:r>
          </w:p>
        </w:tc>
      </w:tr>
      <w:tr w:rsidR="00DA2E36" w:rsidRPr="00123798" w14:paraId="02ECC6B6" w14:textId="63757AB9" w:rsidTr="00355C31">
        <w:trPr>
          <w:trHeight w:val="300"/>
        </w:trPr>
        <w:tc>
          <w:tcPr>
            <w:tcW w:w="5132" w:type="dxa"/>
            <w:shd w:val="clear" w:color="auto" w:fill="auto"/>
            <w:noWrap/>
            <w:vAlign w:val="bottom"/>
            <w:hideMark/>
          </w:tcPr>
          <w:p w14:paraId="4E7105B1" w14:textId="77777777" w:rsidR="00DA2E36" w:rsidRPr="00123798" w:rsidRDefault="00DA2E36" w:rsidP="00AE46ED">
            <w:pPr>
              <w:rPr>
                <w:rFonts w:eastAsia="Times New Roman"/>
                <w:color w:val="000000"/>
                <w:lang w:val="en-GB" w:eastAsia="en-GB"/>
              </w:rPr>
            </w:pPr>
            <w:r w:rsidRPr="00123798">
              <w:rPr>
                <w:rFonts w:eastAsia="Times New Roman"/>
                <w:color w:val="000000"/>
                <w:lang w:val="en-GB" w:eastAsia="en-GB"/>
              </w:rPr>
              <w:t>Doctoral fieldwork or conference costs</w:t>
            </w:r>
          </w:p>
        </w:tc>
        <w:tc>
          <w:tcPr>
            <w:tcW w:w="1247" w:type="dxa"/>
            <w:shd w:val="clear" w:color="auto" w:fill="auto"/>
            <w:noWrap/>
            <w:hideMark/>
          </w:tcPr>
          <w:p w14:paraId="60F42A52" w14:textId="77777777" w:rsidR="00DA2E36" w:rsidRPr="00123798" w:rsidRDefault="00DA2E36" w:rsidP="0025761F">
            <w:pPr>
              <w:jc w:val="right"/>
              <w:rPr>
                <w:rFonts w:eastAsia="Times New Roman"/>
                <w:color w:val="000000"/>
                <w:lang w:val="en-GB" w:eastAsia="en-GB"/>
              </w:rPr>
            </w:pPr>
            <w:r w:rsidRPr="00123798">
              <w:rPr>
                <w:rFonts w:eastAsia="Times New Roman"/>
                <w:color w:val="000000"/>
                <w:lang w:val="en-GB" w:eastAsia="en-GB"/>
              </w:rPr>
              <w:t>2,000</w:t>
            </w:r>
          </w:p>
        </w:tc>
        <w:tc>
          <w:tcPr>
            <w:tcW w:w="766" w:type="dxa"/>
            <w:shd w:val="clear" w:color="auto" w:fill="auto"/>
            <w:noWrap/>
            <w:hideMark/>
          </w:tcPr>
          <w:p w14:paraId="42C95A83" w14:textId="77777777" w:rsidR="00DA2E36" w:rsidRPr="00123798" w:rsidRDefault="00DA2E36" w:rsidP="0025761F">
            <w:pPr>
              <w:jc w:val="right"/>
              <w:rPr>
                <w:rFonts w:eastAsia="Times New Roman"/>
                <w:color w:val="000000"/>
                <w:lang w:val="en-GB" w:eastAsia="en-GB"/>
              </w:rPr>
            </w:pPr>
            <w:r w:rsidRPr="00123798">
              <w:rPr>
                <w:rFonts w:eastAsia="Times New Roman"/>
                <w:color w:val="000000"/>
                <w:lang w:val="en-GB" w:eastAsia="en-GB"/>
              </w:rPr>
              <w:t>10</w:t>
            </w:r>
          </w:p>
        </w:tc>
        <w:tc>
          <w:tcPr>
            <w:tcW w:w="1195" w:type="dxa"/>
            <w:shd w:val="clear" w:color="auto" w:fill="auto"/>
            <w:noWrap/>
            <w:hideMark/>
          </w:tcPr>
          <w:p w14:paraId="41A21AD9" w14:textId="77777777" w:rsidR="00DA2E36" w:rsidRPr="00123798" w:rsidRDefault="00DA2E36" w:rsidP="0025761F">
            <w:pPr>
              <w:jc w:val="right"/>
              <w:rPr>
                <w:rFonts w:eastAsia="Times New Roman"/>
                <w:color w:val="000000"/>
                <w:lang w:val="en-GB" w:eastAsia="en-GB"/>
              </w:rPr>
            </w:pPr>
            <w:r w:rsidRPr="00123798">
              <w:rPr>
                <w:rFonts w:eastAsia="Times New Roman"/>
                <w:color w:val="000000"/>
                <w:lang w:val="en-GB" w:eastAsia="en-GB"/>
              </w:rPr>
              <w:t>20,000</w:t>
            </w:r>
          </w:p>
        </w:tc>
        <w:tc>
          <w:tcPr>
            <w:tcW w:w="974" w:type="dxa"/>
            <w:shd w:val="clear" w:color="auto" w:fill="auto"/>
          </w:tcPr>
          <w:p w14:paraId="2CF1F276" w14:textId="09302373" w:rsidR="00DA2E36" w:rsidRPr="00123798" w:rsidRDefault="00E52C8A" w:rsidP="0025761F">
            <w:pPr>
              <w:jc w:val="right"/>
              <w:rPr>
                <w:rFonts w:eastAsia="Times New Roman"/>
                <w:color w:val="000000"/>
                <w:lang w:val="en-GB" w:eastAsia="en-GB"/>
              </w:rPr>
            </w:pPr>
            <w:r w:rsidRPr="00123798">
              <w:rPr>
                <w:rFonts w:eastAsia="Times New Roman"/>
                <w:color w:val="000000"/>
                <w:lang w:val="en-GB" w:eastAsia="en-GB"/>
              </w:rPr>
              <w:t>20,000</w:t>
            </w:r>
          </w:p>
        </w:tc>
      </w:tr>
      <w:tr w:rsidR="00DA2E36" w:rsidRPr="00123798" w14:paraId="1F35F9C4" w14:textId="58EF57E1" w:rsidTr="00355C31">
        <w:trPr>
          <w:trHeight w:val="300"/>
        </w:trPr>
        <w:tc>
          <w:tcPr>
            <w:tcW w:w="5132" w:type="dxa"/>
            <w:shd w:val="clear" w:color="auto" w:fill="auto"/>
            <w:noWrap/>
            <w:vAlign w:val="bottom"/>
            <w:hideMark/>
          </w:tcPr>
          <w:p w14:paraId="508FD95B" w14:textId="77777777" w:rsidR="00DA2E36" w:rsidRPr="00123798" w:rsidRDefault="00DA2E36" w:rsidP="00AE46ED">
            <w:pPr>
              <w:rPr>
                <w:rFonts w:eastAsia="Times New Roman"/>
                <w:color w:val="000000"/>
                <w:lang w:val="en-GB" w:eastAsia="en-GB"/>
              </w:rPr>
            </w:pPr>
            <w:r w:rsidRPr="00123798">
              <w:rPr>
                <w:rFonts w:eastAsia="Times New Roman"/>
                <w:color w:val="000000"/>
                <w:lang w:val="en-GB" w:eastAsia="en-GB"/>
              </w:rPr>
              <w:t>Other projects (including any carry over)</w:t>
            </w:r>
          </w:p>
        </w:tc>
        <w:tc>
          <w:tcPr>
            <w:tcW w:w="1247" w:type="dxa"/>
            <w:shd w:val="clear" w:color="auto" w:fill="auto"/>
            <w:noWrap/>
            <w:hideMark/>
          </w:tcPr>
          <w:p w14:paraId="39925C77" w14:textId="77777777" w:rsidR="00DA2E36" w:rsidRPr="00123798" w:rsidRDefault="00DA2E36" w:rsidP="0025761F">
            <w:pPr>
              <w:jc w:val="right"/>
              <w:rPr>
                <w:rFonts w:eastAsia="Times New Roman"/>
                <w:color w:val="000000"/>
                <w:lang w:val="en-GB" w:eastAsia="en-GB"/>
              </w:rPr>
            </w:pPr>
            <w:r w:rsidRPr="00123798">
              <w:rPr>
                <w:rFonts w:eastAsia="Times New Roman"/>
                <w:color w:val="000000"/>
                <w:lang w:val="en-GB" w:eastAsia="en-GB"/>
              </w:rPr>
              <w:t>10,000</w:t>
            </w:r>
          </w:p>
        </w:tc>
        <w:tc>
          <w:tcPr>
            <w:tcW w:w="766" w:type="dxa"/>
            <w:shd w:val="clear" w:color="auto" w:fill="auto"/>
            <w:noWrap/>
            <w:hideMark/>
          </w:tcPr>
          <w:p w14:paraId="5A9782BF" w14:textId="77777777" w:rsidR="00DA2E36" w:rsidRPr="00123798" w:rsidRDefault="00DA2E36" w:rsidP="0025761F">
            <w:pPr>
              <w:jc w:val="right"/>
              <w:rPr>
                <w:rFonts w:eastAsia="Times New Roman"/>
                <w:color w:val="000000"/>
                <w:lang w:val="en-GB" w:eastAsia="en-GB"/>
              </w:rPr>
            </w:pPr>
            <w:r w:rsidRPr="00123798">
              <w:rPr>
                <w:rFonts w:eastAsia="Times New Roman"/>
                <w:color w:val="000000"/>
                <w:lang w:val="en-GB" w:eastAsia="en-GB"/>
              </w:rPr>
              <w:t>1</w:t>
            </w:r>
          </w:p>
        </w:tc>
        <w:tc>
          <w:tcPr>
            <w:tcW w:w="1195" w:type="dxa"/>
            <w:shd w:val="clear" w:color="auto" w:fill="auto"/>
            <w:noWrap/>
            <w:hideMark/>
          </w:tcPr>
          <w:p w14:paraId="017FCF07" w14:textId="77777777" w:rsidR="00DA2E36" w:rsidRPr="00123798" w:rsidRDefault="00DA2E36" w:rsidP="0025761F">
            <w:pPr>
              <w:jc w:val="right"/>
              <w:rPr>
                <w:rFonts w:eastAsia="Times New Roman"/>
                <w:color w:val="000000"/>
                <w:lang w:val="en-GB" w:eastAsia="en-GB"/>
              </w:rPr>
            </w:pPr>
            <w:r w:rsidRPr="00123798">
              <w:rPr>
                <w:rFonts w:eastAsia="Times New Roman"/>
                <w:color w:val="000000"/>
                <w:lang w:val="en-GB" w:eastAsia="en-GB"/>
              </w:rPr>
              <w:t>10,000</w:t>
            </w:r>
          </w:p>
        </w:tc>
        <w:tc>
          <w:tcPr>
            <w:tcW w:w="974" w:type="dxa"/>
            <w:shd w:val="clear" w:color="auto" w:fill="auto"/>
          </w:tcPr>
          <w:p w14:paraId="710B49B9" w14:textId="49DDFE9D" w:rsidR="00DA2E36" w:rsidRPr="00123798" w:rsidRDefault="00C61D8B" w:rsidP="0025761F">
            <w:pPr>
              <w:jc w:val="right"/>
              <w:rPr>
                <w:rFonts w:eastAsia="Times New Roman"/>
                <w:color w:val="000000"/>
                <w:lang w:val="en-GB" w:eastAsia="en-GB"/>
              </w:rPr>
            </w:pPr>
            <w:r w:rsidRPr="00123798">
              <w:rPr>
                <w:rFonts w:eastAsia="Times New Roman"/>
                <w:color w:val="000000"/>
                <w:lang w:val="en-GB" w:eastAsia="en-GB"/>
              </w:rPr>
              <w:t>10,000</w:t>
            </w:r>
          </w:p>
        </w:tc>
      </w:tr>
      <w:tr w:rsidR="00036B30" w:rsidRPr="00123798" w14:paraId="38208F73" w14:textId="77777777" w:rsidTr="00355C31">
        <w:trPr>
          <w:trHeight w:val="300"/>
        </w:trPr>
        <w:tc>
          <w:tcPr>
            <w:tcW w:w="9314" w:type="dxa"/>
            <w:gridSpan w:val="5"/>
            <w:shd w:val="clear" w:color="auto" w:fill="auto"/>
            <w:noWrap/>
            <w:vAlign w:val="bottom"/>
          </w:tcPr>
          <w:p w14:paraId="5B61204A" w14:textId="77777777" w:rsidR="00036B30" w:rsidRPr="00123798" w:rsidRDefault="00036B30" w:rsidP="0025761F">
            <w:pPr>
              <w:jc w:val="right"/>
              <w:rPr>
                <w:rFonts w:eastAsia="Times New Roman"/>
                <w:color w:val="000000"/>
                <w:lang w:val="en-GB" w:eastAsia="en-GB"/>
              </w:rPr>
            </w:pPr>
          </w:p>
        </w:tc>
      </w:tr>
      <w:tr w:rsidR="00036B30" w:rsidRPr="00123798" w14:paraId="514C0DD3" w14:textId="77777777" w:rsidTr="00355C31">
        <w:trPr>
          <w:trHeight w:val="300"/>
        </w:trPr>
        <w:tc>
          <w:tcPr>
            <w:tcW w:w="5132" w:type="dxa"/>
            <w:shd w:val="clear" w:color="auto" w:fill="auto"/>
            <w:noWrap/>
            <w:vAlign w:val="bottom"/>
          </w:tcPr>
          <w:p w14:paraId="27B043AF" w14:textId="7B30D270" w:rsidR="00036B30" w:rsidRPr="00123798" w:rsidRDefault="00036B30" w:rsidP="00AE46ED">
            <w:pPr>
              <w:rPr>
                <w:rFonts w:eastAsia="Times New Roman"/>
                <w:b/>
                <w:bCs/>
                <w:color w:val="000000"/>
                <w:lang w:val="en-GB" w:eastAsia="en-GB"/>
              </w:rPr>
            </w:pPr>
            <w:r w:rsidRPr="00123798">
              <w:rPr>
                <w:rFonts w:eastAsia="Times New Roman"/>
                <w:b/>
                <w:bCs/>
                <w:color w:val="000000"/>
                <w:lang w:val="en-GB" w:eastAsia="en-GB"/>
              </w:rPr>
              <w:t>Total for Year</w:t>
            </w:r>
          </w:p>
        </w:tc>
        <w:tc>
          <w:tcPr>
            <w:tcW w:w="1247" w:type="dxa"/>
            <w:shd w:val="clear" w:color="auto" w:fill="auto"/>
            <w:noWrap/>
          </w:tcPr>
          <w:p w14:paraId="302164A5" w14:textId="1DBC41F0" w:rsidR="00036B30" w:rsidRPr="00123798" w:rsidRDefault="00036B30" w:rsidP="0025761F">
            <w:pPr>
              <w:jc w:val="right"/>
              <w:rPr>
                <w:rFonts w:eastAsia="Times New Roman"/>
                <w:b/>
                <w:bCs/>
                <w:color w:val="000000"/>
                <w:lang w:val="en-GB" w:eastAsia="en-GB"/>
              </w:rPr>
            </w:pPr>
            <w:r w:rsidRPr="00123798">
              <w:rPr>
                <w:rFonts w:eastAsia="Times New Roman"/>
                <w:b/>
                <w:bCs/>
                <w:color w:val="000000"/>
                <w:lang w:val="en-GB" w:eastAsia="en-GB"/>
              </w:rPr>
              <w:t>-</w:t>
            </w:r>
          </w:p>
        </w:tc>
        <w:tc>
          <w:tcPr>
            <w:tcW w:w="766" w:type="dxa"/>
            <w:shd w:val="clear" w:color="auto" w:fill="auto"/>
            <w:noWrap/>
          </w:tcPr>
          <w:p w14:paraId="0C1EE024" w14:textId="0D42E3BD" w:rsidR="00036B30" w:rsidRPr="00123798" w:rsidRDefault="00036B30" w:rsidP="0025761F">
            <w:pPr>
              <w:jc w:val="right"/>
              <w:rPr>
                <w:rFonts w:eastAsia="Times New Roman"/>
                <w:b/>
                <w:bCs/>
                <w:color w:val="000000"/>
                <w:lang w:val="en-GB" w:eastAsia="en-GB"/>
              </w:rPr>
            </w:pPr>
            <w:r w:rsidRPr="00123798">
              <w:rPr>
                <w:rFonts w:eastAsia="Times New Roman"/>
                <w:b/>
                <w:bCs/>
                <w:color w:val="000000"/>
                <w:lang w:val="en-GB" w:eastAsia="en-GB"/>
              </w:rPr>
              <w:t>19</w:t>
            </w:r>
          </w:p>
        </w:tc>
        <w:tc>
          <w:tcPr>
            <w:tcW w:w="1195" w:type="dxa"/>
            <w:shd w:val="clear" w:color="auto" w:fill="auto"/>
            <w:noWrap/>
          </w:tcPr>
          <w:p w14:paraId="17898286" w14:textId="3BD64E48" w:rsidR="00036B30" w:rsidRPr="00123798" w:rsidRDefault="00036B30" w:rsidP="0025761F">
            <w:pPr>
              <w:jc w:val="right"/>
              <w:rPr>
                <w:rFonts w:eastAsia="Times New Roman"/>
                <w:b/>
                <w:bCs/>
                <w:color w:val="000000"/>
                <w:lang w:val="en-GB" w:eastAsia="en-GB"/>
              </w:rPr>
            </w:pPr>
            <w:r w:rsidRPr="00123798">
              <w:rPr>
                <w:rFonts w:eastAsia="Times New Roman"/>
                <w:b/>
                <w:bCs/>
                <w:color w:val="000000"/>
                <w:lang w:val="en-GB" w:eastAsia="en-GB"/>
              </w:rPr>
              <w:t>66,000</w:t>
            </w:r>
          </w:p>
        </w:tc>
        <w:tc>
          <w:tcPr>
            <w:tcW w:w="974" w:type="dxa"/>
            <w:shd w:val="clear" w:color="auto" w:fill="auto"/>
          </w:tcPr>
          <w:p w14:paraId="11610010" w14:textId="7431BD18" w:rsidR="00036B30" w:rsidRPr="00123798" w:rsidRDefault="00036B30" w:rsidP="0025761F">
            <w:pPr>
              <w:jc w:val="right"/>
              <w:rPr>
                <w:rFonts w:eastAsia="Times New Roman"/>
                <w:b/>
                <w:bCs/>
                <w:color w:val="000000"/>
                <w:lang w:val="en-GB" w:eastAsia="en-GB"/>
              </w:rPr>
            </w:pPr>
            <w:r w:rsidRPr="00123798">
              <w:rPr>
                <w:rFonts w:eastAsia="Times New Roman"/>
                <w:b/>
                <w:bCs/>
                <w:color w:val="000000"/>
                <w:lang w:val="en-GB" w:eastAsia="en-GB"/>
              </w:rPr>
              <w:t>6</w:t>
            </w:r>
            <w:r w:rsidR="00C61D8B" w:rsidRPr="00123798">
              <w:rPr>
                <w:rFonts w:eastAsia="Times New Roman"/>
                <w:b/>
                <w:bCs/>
                <w:color w:val="000000"/>
                <w:lang w:val="en-GB" w:eastAsia="en-GB"/>
              </w:rPr>
              <w:t>6,700</w:t>
            </w:r>
          </w:p>
        </w:tc>
      </w:tr>
    </w:tbl>
    <w:p w14:paraId="771DB07F" w14:textId="473974F2" w:rsidR="00F12D95" w:rsidRPr="00123798" w:rsidRDefault="00F12D95" w:rsidP="00AE46ED">
      <w:pPr>
        <w:rPr>
          <w:b/>
        </w:rPr>
      </w:pPr>
    </w:p>
    <w:p w14:paraId="0BCF8B10" w14:textId="00C8A621" w:rsidR="000F466F" w:rsidRPr="00123798" w:rsidRDefault="000F466F" w:rsidP="00AE46ED">
      <w:pPr>
        <w:rPr>
          <w:bCs/>
        </w:rPr>
      </w:pPr>
      <w:r w:rsidRPr="00123798">
        <w:rPr>
          <w:bCs/>
        </w:rPr>
        <w:t xml:space="preserve">In the initial proposal for </w:t>
      </w:r>
      <w:r w:rsidR="00355C31" w:rsidRPr="00123798">
        <w:rPr>
          <w:bCs/>
        </w:rPr>
        <w:t>Y</w:t>
      </w:r>
      <w:r w:rsidRPr="00123798">
        <w:rPr>
          <w:bCs/>
        </w:rPr>
        <w:t xml:space="preserve">ear </w:t>
      </w:r>
      <w:r w:rsidR="00355C31" w:rsidRPr="00123798">
        <w:rPr>
          <w:bCs/>
        </w:rPr>
        <w:t>T</w:t>
      </w:r>
      <w:r w:rsidRPr="00123798">
        <w:rPr>
          <w:bCs/>
        </w:rPr>
        <w:t xml:space="preserve">wo of the BRID </w:t>
      </w:r>
      <w:r w:rsidR="00355C31" w:rsidRPr="00123798">
        <w:rPr>
          <w:bCs/>
        </w:rPr>
        <w:t>F</w:t>
      </w:r>
      <w:r w:rsidRPr="00123798">
        <w:rPr>
          <w:bCs/>
        </w:rPr>
        <w:t xml:space="preserve">und the expected budget for each activity is as </w:t>
      </w:r>
      <w:r w:rsidR="00355C31" w:rsidRPr="00123798">
        <w:rPr>
          <w:bCs/>
        </w:rPr>
        <w:t>indicated above</w:t>
      </w:r>
      <w:r w:rsidRPr="00123798">
        <w:rPr>
          <w:bCs/>
        </w:rPr>
        <w:t xml:space="preserve">. However, with </w:t>
      </w:r>
      <w:r w:rsidR="00AE46ED" w:rsidRPr="00123798">
        <w:rPr>
          <w:bCs/>
        </w:rPr>
        <w:t>carryover</w:t>
      </w:r>
      <w:r w:rsidRPr="00123798">
        <w:rPr>
          <w:bCs/>
        </w:rPr>
        <w:t xml:space="preserve"> of unspent funds from the previous year the budget was as </w:t>
      </w:r>
      <w:r w:rsidR="00123798" w:rsidRPr="00123798">
        <w:rPr>
          <w:bCs/>
        </w:rPr>
        <w:t>shown in</w:t>
      </w:r>
      <w:r w:rsidR="00355C31" w:rsidRPr="00123798">
        <w:rPr>
          <w:bCs/>
        </w:rPr>
        <w:t xml:space="preserve"> the ac</w:t>
      </w:r>
      <w:r w:rsidRPr="00123798">
        <w:rPr>
          <w:bCs/>
        </w:rPr>
        <w:t xml:space="preserve">tual </w:t>
      </w:r>
      <w:r w:rsidR="00355C31" w:rsidRPr="00123798">
        <w:rPr>
          <w:bCs/>
        </w:rPr>
        <w:t>b</w:t>
      </w:r>
      <w:r w:rsidRPr="00123798">
        <w:rPr>
          <w:bCs/>
        </w:rPr>
        <w:t>udget column</w:t>
      </w:r>
      <w:r w:rsidR="00355C31" w:rsidRPr="00123798">
        <w:rPr>
          <w:bCs/>
        </w:rPr>
        <w:t xml:space="preserve"> below</w:t>
      </w:r>
      <w:r w:rsidRPr="00123798">
        <w:rPr>
          <w:bCs/>
        </w:rPr>
        <w:t xml:space="preserve">. </w:t>
      </w:r>
    </w:p>
    <w:p w14:paraId="23D3B4E5" w14:textId="77777777" w:rsidR="000F466F" w:rsidRPr="00123798" w:rsidRDefault="000F466F" w:rsidP="00AE46ED">
      <w:pPr>
        <w:rPr>
          <w:b/>
        </w:rPr>
      </w:pPr>
    </w:p>
    <w:p w14:paraId="59621EAD" w14:textId="6C058D3F" w:rsidR="00E52C8A" w:rsidRPr="00123798" w:rsidRDefault="00E52C8A" w:rsidP="00AE46ED">
      <w:pPr>
        <w:rPr>
          <w:b/>
        </w:rPr>
      </w:pPr>
      <w:r w:rsidRPr="00123798">
        <w:rPr>
          <w:b/>
        </w:rPr>
        <w:t>Spending for 2021/22</w:t>
      </w:r>
    </w:p>
    <w:p w14:paraId="6C805321" w14:textId="12020197" w:rsidR="00E52C8A" w:rsidRPr="00123798" w:rsidRDefault="00E52C8A" w:rsidP="00AE46ED">
      <w:pPr>
        <w:rPr>
          <w:bCs/>
        </w:rPr>
      </w:pPr>
    </w:p>
    <w:tbl>
      <w:tblPr>
        <w:tblW w:w="9370" w:type="dxa"/>
        <w:tblInd w:w="118" w:type="dxa"/>
        <w:tblLook w:val="04A0" w:firstRow="1" w:lastRow="0" w:firstColumn="1" w:lastColumn="0" w:noHBand="0" w:noVBand="1"/>
      </w:tblPr>
      <w:tblGrid>
        <w:gridCol w:w="5117"/>
        <w:gridCol w:w="1237"/>
        <w:gridCol w:w="766"/>
        <w:gridCol w:w="1116"/>
        <w:gridCol w:w="1134"/>
      </w:tblGrid>
      <w:tr w:rsidR="00AE46ED" w:rsidRPr="00123798" w14:paraId="0708F27B" w14:textId="77777777" w:rsidTr="00355C31">
        <w:trPr>
          <w:trHeight w:val="615"/>
        </w:trPr>
        <w:tc>
          <w:tcPr>
            <w:tcW w:w="511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EA60DC0" w14:textId="77777777" w:rsidR="00036B30" w:rsidRPr="00123798" w:rsidRDefault="00036B30" w:rsidP="00AE46ED">
            <w:pPr>
              <w:rPr>
                <w:rFonts w:eastAsia="Times New Roman"/>
                <w:b/>
                <w:bCs/>
                <w:color w:val="000000"/>
                <w:lang w:val="en-GB" w:eastAsia="en-GB"/>
              </w:rPr>
            </w:pPr>
            <w:r w:rsidRPr="00123798">
              <w:rPr>
                <w:rFonts w:eastAsia="Times New Roman"/>
                <w:b/>
                <w:bCs/>
                <w:color w:val="000000"/>
                <w:lang w:val="en-GB" w:eastAsia="en-GB"/>
              </w:rPr>
              <w:t>Activity</w:t>
            </w:r>
          </w:p>
        </w:tc>
        <w:tc>
          <w:tcPr>
            <w:tcW w:w="1237" w:type="dxa"/>
            <w:tcBorders>
              <w:top w:val="single" w:sz="4" w:space="0" w:color="auto"/>
              <w:left w:val="single" w:sz="4" w:space="0" w:color="auto"/>
              <w:bottom w:val="single" w:sz="4" w:space="0" w:color="auto"/>
              <w:right w:val="single" w:sz="4" w:space="0" w:color="auto"/>
            </w:tcBorders>
          </w:tcPr>
          <w:p w14:paraId="34D1091B" w14:textId="0A880BD7" w:rsidR="00036B30" w:rsidRPr="00123798" w:rsidRDefault="00036B30" w:rsidP="00AE46ED">
            <w:pPr>
              <w:rPr>
                <w:rFonts w:eastAsia="Times New Roman"/>
                <w:b/>
                <w:bCs/>
                <w:color w:val="000000"/>
                <w:lang w:val="en-GB" w:eastAsia="en-GB"/>
              </w:rPr>
            </w:pPr>
            <w:r w:rsidRPr="00123798">
              <w:rPr>
                <w:rFonts w:eastAsia="Times New Roman"/>
                <w:b/>
                <w:bCs/>
                <w:color w:val="000000"/>
                <w:lang w:val="en-GB" w:eastAsia="en-GB"/>
              </w:rPr>
              <w:t>Average cost per unit</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A30A8" w14:textId="0FF13D80" w:rsidR="00036B30" w:rsidRPr="00123798" w:rsidRDefault="00036B30" w:rsidP="00AE46ED">
            <w:pPr>
              <w:rPr>
                <w:rFonts w:eastAsia="Times New Roman"/>
                <w:b/>
                <w:bCs/>
                <w:color w:val="000000"/>
                <w:lang w:val="en-GB" w:eastAsia="en-GB"/>
              </w:rPr>
            </w:pPr>
            <w:r w:rsidRPr="00123798">
              <w:rPr>
                <w:rFonts w:eastAsia="Times New Roman"/>
                <w:b/>
                <w:bCs/>
                <w:color w:val="000000"/>
                <w:lang w:val="en-GB" w:eastAsia="en-GB"/>
              </w:rPr>
              <w:t>Units</w:t>
            </w:r>
          </w:p>
        </w:tc>
        <w:tc>
          <w:tcPr>
            <w:tcW w:w="1116" w:type="dxa"/>
            <w:tcBorders>
              <w:top w:val="single" w:sz="4" w:space="0" w:color="auto"/>
              <w:left w:val="single" w:sz="4" w:space="0" w:color="auto"/>
              <w:bottom w:val="single" w:sz="4" w:space="0" w:color="auto"/>
              <w:right w:val="single" w:sz="4" w:space="0" w:color="auto"/>
            </w:tcBorders>
            <w:vAlign w:val="center"/>
          </w:tcPr>
          <w:p w14:paraId="1E7B4D63" w14:textId="66D7EC7D" w:rsidR="00036B30" w:rsidRPr="00123798" w:rsidRDefault="00036B30" w:rsidP="00AE46ED">
            <w:pPr>
              <w:rPr>
                <w:rFonts w:eastAsia="Times New Roman"/>
                <w:b/>
                <w:bCs/>
                <w:color w:val="000000"/>
                <w:lang w:val="en-GB" w:eastAsia="en-GB"/>
              </w:rPr>
            </w:pPr>
            <w:r w:rsidRPr="00123798">
              <w:rPr>
                <w:rFonts w:eastAsia="Times New Roman"/>
                <w:b/>
                <w:bCs/>
                <w:color w:val="000000"/>
                <w:lang w:val="en-GB" w:eastAsia="en-GB"/>
              </w:rPr>
              <w:t>Actual Budget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94F75" w14:textId="18CCB6FA" w:rsidR="00036B30" w:rsidRPr="00123798" w:rsidRDefault="00395630" w:rsidP="00AE46ED">
            <w:pPr>
              <w:rPr>
                <w:rFonts w:eastAsia="Times New Roman"/>
                <w:b/>
                <w:bCs/>
                <w:color w:val="000000"/>
                <w:lang w:val="en-GB" w:eastAsia="en-GB"/>
              </w:rPr>
            </w:pPr>
            <w:r w:rsidRPr="00123798">
              <w:rPr>
                <w:rFonts w:eastAsia="Times New Roman"/>
                <w:b/>
                <w:bCs/>
                <w:color w:val="000000"/>
                <w:lang w:val="en-GB" w:eastAsia="en-GB"/>
              </w:rPr>
              <w:t>Com</w:t>
            </w:r>
            <w:r w:rsidR="00355C31" w:rsidRPr="00123798">
              <w:rPr>
                <w:rFonts w:eastAsia="Times New Roman"/>
                <w:b/>
                <w:bCs/>
                <w:color w:val="000000"/>
                <w:lang w:val="en-GB" w:eastAsia="en-GB"/>
              </w:rPr>
              <w:t>-</w:t>
            </w:r>
            <w:r w:rsidRPr="00123798">
              <w:rPr>
                <w:rFonts w:eastAsia="Times New Roman"/>
                <w:b/>
                <w:bCs/>
                <w:color w:val="000000"/>
                <w:lang w:val="en-GB" w:eastAsia="en-GB"/>
              </w:rPr>
              <w:t>mitted</w:t>
            </w:r>
            <w:r w:rsidR="00036B30" w:rsidRPr="00123798">
              <w:rPr>
                <w:rFonts w:eastAsia="Times New Roman"/>
                <w:b/>
                <w:bCs/>
                <w:color w:val="000000"/>
                <w:lang w:val="en-GB" w:eastAsia="en-GB"/>
              </w:rPr>
              <w:t xml:space="preserve"> </w:t>
            </w:r>
          </w:p>
        </w:tc>
      </w:tr>
      <w:tr w:rsidR="00AE46ED" w:rsidRPr="00123798" w14:paraId="2906DB0A" w14:textId="77777777" w:rsidTr="00355C31">
        <w:trPr>
          <w:trHeight w:val="315"/>
        </w:trPr>
        <w:tc>
          <w:tcPr>
            <w:tcW w:w="5117" w:type="dxa"/>
            <w:tcBorders>
              <w:top w:val="nil"/>
              <w:left w:val="single" w:sz="8" w:space="0" w:color="auto"/>
              <w:bottom w:val="single" w:sz="8" w:space="0" w:color="auto"/>
              <w:right w:val="single" w:sz="4" w:space="0" w:color="auto"/>
            </w:tcBorders>
            <w:shd w:val="clear" w:color="auto" w:fill="auto"/>
            <w:noWrap/>
            <w:vAlign w:val="center"/>
            <w:hideMark/>
          </w:tcPr>
          <w:p w14:paraId="7D4AFB4C" w14:textId="77777777" w:rsidR="00036B30" w:rsidRPr="00123798" w:rsidRDefault="00036B30" w:rsidP="00AE46ED">
            <w:pPr>
              <w:rPr>
                <w:rFonts w:eastAsia="Times New Roman"/>
                <w:color w:val="000000"/>
                <w:lang w:val="en-GB" w:eastAsia="en-GB"/>
              </w:rPr>
            </w:pPr>
            <w:r w:rsidRPr="00123798">
              <w:rPr>
                <w:rFonts w:eastAsia="Times New Roman"/>
                <w:color w:val="000000"/>
                <w:lang w:val="en-GB" w:eastAsia="en-GB"/>
              </w:rPr>
              <w:t>Undergraduate placements</w:t>
            </w:r>
          </w:p>
        </w:tc>
        <w:tc>
          <w:tcPr>
            <w:tcW w:w="1237" w:type="dxa"/>
            <w:tcBorders>
              <w:top w:val="single" w:sz="4" w:space="0" w:color="auto"/>
              <w:left w:val="single" w:sz="4" w:space="0" w:color="auto"/>
              <w:bottom w:val="single" w:sz="4" w:space="0" w:color="auto"/>
              <w:right w:val="single" w:sz="4" w:space="0" w:color="auto"/>
            </w:tcBorders>
          </w:tcPr>
          <w:p w14:paraId="70B665E5" w14:textId="5994917A" w:rsidR="00036B30" w:rsidRPr="00123798" w:rsidRDefault="00723F4E" w:rsidP="0025761F">
            <w:pPr>
              <w:jc w:val="right"/>
              <w:rPr>
                <w:rFonts w:eastAsia="Times New Roman"/>
                <w:color w:val="000000"/>
                <w:lang w:val="en-GB" w:eastAsia="en-GB"/>
              </w:rPr>
            </w:pPr>
            <w:r w:rsidRPr="00123798">
              <w:rPr>
                <w:rFonts w:eastAsia="Times New Roman"/>
                <w:color w:val="000000"/>
                <w:lang w:val="en-GB" w:eastAsia="en-GB"/>
              </w:rPr>
              <w:t>-</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78FAA" w14:textId="52570DB9" w:rsidR="00036B30" w:rsidRPr="00123798" w:rsidRDefault="00036B30" w:rsidP="0025761F">
            <w:pPr>
              <w:jc w:val="right"/>
              <w:rPr>
                <w:rFonts w:eastAsia="Times New Roman"/>
                <w:color w:val="000000"/>
                <w:lang w:val="en-GB" w:eastAsia="en-GB"/>
              </w:rPr>
            </w:pPr>
            <w:r w:rsidRPr="00123798">
              <w:rPr>
                <w:rFonts w:eastAsia="Times New Roman"/>
                <w:color w:val="000000"/>
                <w:lang w:val="en-GB" w:eastAsia="en-GB"/>
              </w:rPr>
              <w:t>0</w:t>
            </w:r>
          </w:p>
        </w:tc>
        <w:tc>
          <w:tcPr>
            <w:tcW w:w="1116" w:type="dxa"/>
            <w:tcBorders>
              <w:top w:val="single" w:sz="4" w:space="0" w:color="auto"/>
              <w:left w:val="single" w:sz="4" w:space="0" w:color="auto"/>
              <w:bottom w:val="single" w:sz="4" w:space="0" w:color="auto"/>
              <w:right w:val="single" w:sz="4" w:space="0" w:color="auto"/>
            </w:tcBorders>
            <w:vAlign w:val="center"/>
          </w:tcPr>
          <w:p w14:paraId="78DFC3E3" w14:textId="04985885" w:rsidR="00036B30" w:rsidRPr="00123798" w:rsidRDefault="00036B30" w:rsidP="0025761F">
            <w:pPr>
              <w:jc w:val="right"/>
              <w:rPr>
                <w:rFonts w:eastAsia="Times New Roman"/>
                <w:color w:val="000000"/>
                <w:lang w:val="en-GB" w:eastAsia="en-GB"/>
              </w:rPr>
            </w:pPr>
            <w:r w:rsidRPr="00123798">
              <w:rPr>
                <w:rFonts w:eastAsia="Times New Roman"/>
                <w:color w:val="000000"/>
                <w:lang w:val="en-GB" w:eastAsia="en-GB"/>
              </w:rPr>
              <w:t>24,000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F4CBE" w14:textId="653A3892" w:rsidR="00036B30" w:rsidRPr="00123798" w:rsidRDefault="00036B30" w:rsidP="0025761F">
            <w:pPr>
              <w:jc w:val="right"/>
              <w:rPr>
                <w:rFonts w:eastAsia="Times New Roman"/>
                <w:color w:val="000000"/>
                <w:lang w:val="en-GB" w:eastAsia="en-GB"/>
              </w:rPr>
            </w:pPr>
            <w:r w:rsidRPr="00123798">
              <w:rPr>
                <w:rFonts w:eastAsia="Times New Roman"/>
                <w:color w:val="000000"/>
                <w:lang w:val="en-GB" w:eastAsia="en-GB"/>
              </w:rPr>
              <w:t>0</w:t>
            </w:r>
          </w:p>
        </w:tc>
      </w:tr>
      <w:tr w:rsidR="00AE46ED" w:rsidRPr="00123798" w14:paraId="7E006A04" w14:textId="77777777" w:rsidTr="00355C31">
        <w:trPr>
          <w:trHeight w:val="315"/>
        </w:trPr>
        <w:tc>
          <w:tcPr>
            <w:tcW w:w="5117" w:type="dxa"/>
            <w:tcBorders>
              <w:top w:val="nil"/>
              <w:left w:val="single" w:sz="8" w:space="0" w:color="auto"/>
              <w:bottom w:val="single" w:sz="8" w:space="0" w:color="auto"/>
              <w:right w:val="single" w:sz="4" w:space="0" w:color="auto"/>
            </w:tcBorders>
            <w:shd w:val="clear" w:color="auto" w:fill="auto"/>
            <w:noWrap/>
            <w:vAlign w:val="center"/>
            <w:hideMark/>
          </w:tcPr>
          <w:p w14:paraId="070DD54B" w14:textId="77777777" w:rsidR="00036B30" w:rsidRPr="00123798" w:rsidRDefault="00036B30" w:rsidP="00AE46ED">
            <w:pPr>
              <w:rPr>
                <w:rFonts w:eastAsia="Times New Roman"/>
                <w:color w:val="000000"/>
                <w:lang w:val="en-GB" w:eastAsia="en-GB"/>
              </w:rPr>
            </w:pPr>
            <w:r w:rsidRPr="00123798">
              <w:rPr>
                <w:rFonts w:eastAsia="Times New Roman"/>
                <w:color w:val="000000"/>
                <w:lang w:val="en-GB" w:eastAsia="en-GB"/>
              </w:rPr>
              <w:t>Postgraduate practicums/internships</w:t>
            </w:r>
          </w:p>
        </w:tc>
        <w:tc>
          <w:tcPr>
            <w:tcW w:w="1237" w:type="dxa"/>
            <w:tcBorders>
              <w:top w:val="single" w:sz="4" w:space="0" w:color="auto"/>
              <w:left w:val="single" w:sz="4" w:space="0" w:color="auto"/>
              <w:bottom w:val="single" w:sz="4" w:space="0" w:color="auto"/>
              <w:right w:val="single" w:sz="4" w:space="0" w:color="auto"/>
            </w:tcBorders>
          </w:tcPr>
          <w:p w14:paraId="00F3D2A7" w14:textId="7A35511D" w:rsidR="00036B30" w:rsidRPr="00123798" w:rsidRDefault="00723F4E" w:rsidP="0025761F">
            <w:pPr>
              <w:jc w:val="right"/>
              <w:rPr>
                <w:rFonts w:eastAsia="Times New Roman"/>
                <w:color w:val="000000"/>
                <w:lang w:val="en-GB" w:eastAsia="en-GB"/>
              </w:rPr>
            </w:pPr>
            <w:r w:rsidRPr="00123798">
              <w:rPr>
                <w:rFonts w:eastAsia="Times New Roman"/>
                <w:color w:val="000000"/>
                <w:lang w:val="en-GB" w:eastAsia="en-GB"/>
              </w:rPr>
              <w:t>1,633</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C5CBD" w14:textId="206FED6B" w:rsidR="00036B30" w:rsidRPr="00123798" w:rsidRDefault="00036B30" w:rsidP="0025761F">
            <w:pPr>
              <w:jc w:val="right"/>
              <w:rPr>
                <w:rFonts w:eastAsia="Times New Roman"/>
                <w:color w:val="000000"/>
                <w:lang w:val="en-GB" w:eastAsia="en-GB"/>
              </w:rPr>
            </w:pPr>
            <w:r w:rsidRPr="00123798">
              <w:rPr>
                <w:rFonts w:eastAsia="Times New Roman"/>
                <w:color w:val="000000"/>
                <w:lang w:val="en-GB" w:eastAsia="en-GB"/>
              </w:rPr>
              <w:t>13</w:t>
            </w:r>
          </w:p>
        </w:tc>
        <w:tc>
          <w:tcPr>
            <w:tcW w:w="1116" w:type="dxa"/>
            <w:tcBorders>
              <w:top w:val="single" w:sz="4" w:space="0" w:color="auto"/>
              <w:left w:val="single" w:sz="4" w:space="0" w:color="auto"/>
              <w:bottom w:val="single" w:sz="4" w:space="0" w:color="auto"/>
              <w:right w:val="single" w:sz="4" w:space="0" w:color="auto"/>
            </w:tcBorders>
            <w:vAlign w:val="center"/>
          </w:tcPr>
          <w:p w14:paraId="0A49A59A" w14:textId="56F22F68" w:rsidR="00036B30" w:rsidRPr="00123798" w:rsidRDefault="00036B30" w:rsidP="0025761F">
            <w:pPr>
              <w:jc w:val="right"/>
              <w:rPr>
                <w:rFonts w:eastAsia="Times New Roman"/>
                <w:color w:val="000000"/>
                <w:lang w:val="en-GB" w:eastAsia="en-GB"/>
              </w:rPr>
            </w:pPr>
            <w:r w:rsidRPr="00123798">
              <w:rPr>
                <w:rFonts w:eastAsia="Times New Roman"/>
                <w:color w:val="000000"/>
                <w:lang w:val="en-GB" w:eastAsia="en-GB"/>
              </w:rPr>
              <w:t>12,700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E84DF" w14:textId="000B180B" w:rsidR="00036B30" w:rsidRPr="00123798" w:rsidRDefault="00036B30" w:rsidP="0025761F">
            <w:pPr>
              <w:jc w:val="right"/>
              <w:rPr>
                <w:rFonts w:eastAsia="Times New Roman"/>
                <w:color w:val="000000"/>
              </w:rPr>
            </w:pPr>
            <w:r w:rsidRPr="00123798">
              <w:rPr>
                <w:color w:val="000000"/>
              </w:rPr>
              <w:t>21,233</w:t>
            </w:r>
          </w:p>
        </w:tc>
      </w:tr>
      <w:tr w:rsidR="00AE46ED" w:rsidRPr="00123798" w14:paraId="43F64059" w14:textId="77777777" w:rsidTr="00355C31">
        <w:trPr>
          <w:trHeight w:val="315"/>
        </w:trPr>
        <w:tc>
          <w:tcPr>
            <w:tcW w:w="5117" w:type="dxa"/>
            <w:tcBorders>
              <w:top w:val="nil"/>
              <w:left w:val="single" w:sz="8" w:space="0" w:color="auto"/>
              <w:bottom w:val="single" w:sz="8" w:space="0" w:color="auto"/>
              <w:right w:val="single" w:sz="4" w:space="0" w:color="auto"/>
            </w:tcBorders>
            <w:shd w:val="clear" w:color="auto" w:fill="auto"/>
            <w:noWrap/>
            <w:vAlign w:val="center"/>
            <w:hideMark/>
          </w:tcPr>
          <w:p w14:paraId="70F020F9" w14:textId="77777777" w:rsidR="00036B30" w:rsidRPr="00123798" w:rsidRDefault="00036B30" w:rsidP="00AE46ED">
            <w:pPr>
              <w:rPr>
                <w:rFonts w:eastAsia="Times New Roman"/>
                <w:color w:val="000000"/>
                <w:lang w:val="en-GB" w:eastAsia="en-GB"/>
              </w:rPr>
            </w:pPr>
            <w:r w:rsidRPr="00123798">
              <w:rPr>
                <w:rFonts w:eastAsia="Times New Roman"/>
                <w:color w:val="000000"/>
                <w:lang w:val="en-GB" w:eastAsia="en-GB"/>
              </w:rPr>
              <w:t>Doctoral fieldwork or conference costs</w:t>
            </w:r>
          </w:p>
        </w:tc>
        <w:tc>
          <w:tcPr>
            <w:tcW w:w="1237" w:type="dxa"/>
            <w:tcBorders>
              <w:top w:val="single" w:sz="4" w:space="0" w:color="auto"/>
              <w:left w:val="single" w:sz="4" w:space="0" w:color="auto"/>
              <w:bottom w:val="single" w:sz="4" w:space="0" w:color="auto"/>
              <w:right w:val="single" w:sz="4" w:space="0" w:color="auto"/>
            </w:tcBorders>
          </w:tcPr>
          <w:p w14:paraId="0249E0B2" w14:textId="64E8C335" w:rsidR="00036B30" w:rsidRPr="00123798" w:rsidRDefault="00723F4E" w:rsidP="0025761F">
            <w:pPr>
              <w:jc w:val="right"/>
              <w:rPr>
                <w:rFonts w:eastAsia="Times New Roman"/>
                <w:color w:val="000000"/>
                <w:lang w:val="en-GB" w:eastAsia="en-GB"/>
              </w:rPr>
            </w:pPr>
            <w:r w:rsidRPr="00123798">
              <w:rPr>
                <w:rFonts w:eastAsia="Times New Roman"/>
                <w:color w:val="000000"/>
                <w:lang w:val="en-GB" w:eastAsia="en-GB"/>
              </w:rPr>
              <w:t>1,330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DE4AC" w14:textId="24E50DA9" w:rsidR="00036B30" w:rsidRPr="00123798" w:rsidRDefault="00036B30" w:rsidP="0025761F">
            <w:pPr>
              <w:jc w:val="right"/>
              <w:rPr>
                <w:rFonts w:eastAsia="Times New Roman"/>
                <w:color w:val="000000"/>
                <w:lang w:val="en-GB" w:eastAsia="en-GB"/>
              </w:rPr>
            </w:pPr>
            <w:r w:rsidRPr="00123798">
              <w:rPr>
                <w:rFonts w:eastAsia="Times New Roman"/>
                <w:color w:val="000000"/>
                <w:lang w:val="en-GB" w:eastAsia="en-GB"/>
              </w:rPr>
              <w:t>9</w:t>
            </w:r>
          </w:p>
        </w:tc>
        <w:tc>
          <w:tcPr>
            <w:tcW w:w="1116" w:type="dxa"/>
            <w:tcBorders>
              <w:top w:val="single" w:sz="4" w:space="0" w:color="auto"/>
              <w:left w:val="single" w:sz="4" w:space="0" w:color="auto"/>
              <w:bottom w:val="single" w:sz="4" w:space="0" w:color="auto"/>
              <w:right w:val="single" w:sz="4" w:space="0" w:color="auto"/>
            </w:tcBorders>
            <w:vAlign w:val="center"/>
          </w:tcPr>
          <w:p w14:paraId="526F8E3F" w14:textId="68F05B4B" w:rsidR="00036B30" w:rsidRPr="00123798" w:rsidRDefault="00036B30" w:rsidP="0025761F">
            <w:pPr>
              <w:jc w:val="right"/>
              <w:rPr>
                <w:rFonts w:eastAsia="Times New Roman"/>
                <w:color w:val="000000"/>
                <w:lang w:val="en-GB" w:eastAsia="en-GB"/>
              </w:rPr>
            </w:pPr>
            <w:r w:rsidRPr="00123798">
              <w:rPr>
                <w:rFonts w:eastAsia="Times New Roman"/>
                <w:color w:val="000000"/>
                <w:lang w:val="en-GB"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A69D5" w14:textId="33D0AEFE" w:rsidR="00036B30" w:rsidRPr="00123798" w:rsidRDefault="007A5FA0" w:rsidP="0025761F">
            <w:pPr>
              <w:jc w:val="right"/>
              <w:rPr>
                <w:rFonts w:eastAsia="Times New Roman"/>
                <w:color w:val="000000"/>
                <w:lang w:val="en-GB" w:eastAsia="en-GB"/>
              </w:rPr>
            </w:pPr>
            <w:r w:rsidRPr="00123798">
              <w:rPr>
                <w:rFonts w:eastAsia="Times New Roman"/>
                <w:color w:val="000000"/>
                <w:lang w:val="en-GB" w:eastAsia="en-GB"/>
              </w:rPr>
              <w:t>11,445</w:t>
            </w:r>
          </w:p>
        </w:tc>
      </w:tr>
      <w:tr w:rsidR="00AE46ED" w:rsidRPr="00123798" w14:paraId="27BEC3FC" w14:textId="77777777" w:rsidTr="00355C31">
        <w:trPr>
          <w:trHeight w:val="315"/>
        </w:trPr>
        <w:tc>
          <w:tcPr>
            <w:tcW w:w="5117" w:type="dxa"/>
            <w:tcBorders>
              <w:top w:val="nil"/>
              <w:left w:val="single" w:sz="8" w:space="0" w:color="auto"/>
              <w:bottom w:val="single" w:sz="8" w:space="0" w:color="auto"/>
              <w:right w:val="single" w:sz="4" w:space="0" w:color="auto"/>
            </w:tcBorders>
            <w:shd w:val="clear" w:color="auto" w:fill="auto"/>
            <w:noWrap/>
            <w:vAlign w:val="center"/>
            <w:hideMark/>
          </w:tcPr>
          <w:p w14:paraId="590F7CD5" w14:textId="77777777" w:rsidR="00036B30" w:rsidRPr="00123798" w:rsidRDefault="00036B30" w:rsidP="00AE46ED">
            <w:pPr>
              <w:rPr>
                <w:rFonts w:eastAsia="Times New Roman"/>
                <w:color w:val="000000"/>
                <w:lang w:val="en-GB" w:eastAsia="en-GB"/>
              </w:rPr>
            </w:pPr>
            <w:r w:rsidRPr="00123798">
              <w:rPr>
                <w:rFonts w:eastAsia="Times New Roman"/>
                <w:color w:val="000000"/>
                <w:lang w:val="en-GB" w:eastAsia="en-GB"/>
              </w:rPr>
              <w:t>Other projects (including any carry over)</w:t>
            </w:r>
          </w:p>
        </w:tc>
        <w:tc>
          <w:tcPr>
            <w:tcW w:w="1237" w:type="dxa"/>
            <w:tcBorders>
              <w:top w:val="single" w:sz="4" w:space="0" w:color="auto"/>
              <w:left w:val="single" w:sz="4" w:space="0" w:color="auto"/>
              <w:bottom w:val="single" w:sz="4" w:space="0" w:color="auto"/>
              <w:right w:val="single" w:sz="4" w:space="0" w:color="auto"/>
            </w:tcBorders>
          </w:tcPr>
          <w:p w14:paraId="44F73E3A" w14:textId="0905CFE5" w:rsidR="00036B30" w:rsidRPr="00123798" w:rsidRDefault="00723F4E" w:rsidP="0025761F">
            <w:pPr>
              <w:jc w:val="right"/>
              <w:rPr>
                <w:rFonts w:eastAsia="Times New Roman"/>
                <w:color w:val="000000"/>
                <w:lang w:val="en-GB" w:eastAsia="en-GB"/>
              </w:rPr>
            </w:pPr>
            <w:r w:rsidRPr="00123798">
              <w:rPr>
                <w:rFonts w:eastAsia="Times New Roman"/>
                <w:color w:val="000000"/>
                <w:lang w:val="en-GB" w:eastAsia="en-GB"/>
              </w:rPr>
              <w:t>2,575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4E3CD" w14:textId="673DB28A" w:rsidR="00036B30" w:rsidRPr="00123798" w:rsidRDefault="00036B30" w:rsidP="0025761F">
            <w:pPr>
              <w:jc w:val="right"/>
              <w:rPr>
                <w:rFonts w:eastAsia="Times New Roman"/>
                <w:color w:val="000000"/>
                <w:lang w:val="en-GB" w:eastAsia="en-GB"/>
              </w:rPr>
            </w:pPr>
            <w:r w:rsidRPr="00123798">
              <w:rPr>
                <w:rFonts w:eastAsia="Times New Roman"/>
                <w:color w:val="000000"/>
                <w:lang w:val="en-GB" w:eastAsia="en-GB"/>
              </w:rPr>
              <w:t>4</w:t>
            </w:r>
          </w:p>
        </w:tc>
        <w:tc>
          <w:tcPr>
            <w:tcW w:w="1116" w:type="dxa"/>
            <w:tcBorders>
              <w:top w:val="single" w:sz="4" w:space="0" w:color="auto"/>
              <w:left w:val="single" w:sz="4" w:space="0" w:color="auto"/>
              <w:bottom w:val="single" w:sz="4" w:space="0" w:color="auto"/>
              <w:right w:val="single" w:sz="4" w:space="0" w:color="auto"/>
            </w:tcBorders>
            <w:vAlign w:val="center"/>
          </w:tcPr>
          <w:p w14:paraId="47038441" w14:textId="013FFDAC" w:rsidR="00036B30" w:rsidRPr="00123798" w:rsidRDefault="00C61D8B" w:rsidP="0025761F">
            <w:pPr>
              <w:jc w:val="right"/>
              <w:rPr>
                <w:rFonts w:eastAsia="Times New Roman"/>
                <w:color w:val="000000"/>
                <w:lang w:val="en-GB" w:eastAsia="en-GB"/>
              </w:rPr>
            </w:pPr>
            <w:r w:rsidRPr="00123798">
              <w:rPr>
                <w:rFonts w:eastAsia="Times New Roman"/>
                <w:color w:val="000000"/>
                <w:lang w:val="en-GB"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402F2" w14:textId="2F63EFFE" w:rsidR="00036B30" w:rsidRPr="00123798" w:rsidRDefault="00036B30" w:rsidP="0025761F">
            <w:pPr>
              <w:jc w:val="right"/>
              <w:rPr>
                <w:rFonts w:eastAsia="Times New Roman"/>
                <w:color w:val="000000"/>
                <w:lang w:val="en-GB" w:eastAsia="en-GB"/>
              </w:rPr>
            </w:pPr>
            <w:r w:rsidRPr="00123798">
              <w:rPr>
                <w:rFonts w:eastAsia="Times New Roman"/>
                <w:color w:val="000000"/>
                <w:lang w:val="en-GB" w:eastAsia="en-GB"/>
              </w:rPr>
              <w:t>10,300</w:t>
            </w:r>
          </w:p>
        </w:tc>
      </w:tr>
      <w:tr w:rsidR="00AE46ED" w:rsidRPr="00123798" w14:paraId="31F1A683" w14:textId="77777777" w:rsidTr="00355C31">
        <w:trPr>
          <w:trHeight w:val="315"/>
        </w:trPr>
        <w:tc>
          <w:tcPr>
            <w:tcW w:w="5117" w:type="dxa"/>
            <w:tcBorders>
              <w:top w:val="nil"/>
              <w:left w:val="single" w:sz="8" w:space="0" w:color="auto"/>
              <w:bottom w:val="single" w:sz="8" w:space="0" w:color="auto"/>
              <w:right w:val="single" w:sz="4" w:space="0" w:color="auto"/>
            </w:tcBorders>
            <w:shd w:val="clear" w:color="auto" w:fill="auto"/>
            <w:noWrap/>
            <w:vAlign w:val="center"/>
          </w:tcPr>
          <w:p w14:paraId="01C504D8" w14:textId="77777777" w:rsidR="00036B30" w:rsidRPr="00123798" w:rsidRDefault="00036B30" w:rsidP="00AE46ED">
            <w:pPr>
              <w:rPr>
                <w:rFonts w:eastAsia="Times New Roman"/>
                <w:color w:val="000000"/>
                <w:lang w:val="en-GB" w:eastAsia="en-GB"/>
              </w:rPr>
            </w:pPr>
          </w:p>
        </w:tc>
        <w:tc>
          <w:tcPr>
            <w:tcW w:w="1237" w:type="dxa"/>
            <w:tcBorders>
              <w:top w:val="single" w:sz="4" w:space="0" w:color="auto"/>
              <w:left w:val="single" w:sz="4" w:space="0" w:color="auto"/>
              <w:bottom w:val="single" w:sz="4" w:space="0" w:color="auto"/>
              <w:right w:val="single" w:sz="4" w:space="0" w:color="auto"/>
            </w:tcBorders>
          </w:tcPr>
          <w:p w14:paraId="130047DE" w14:textId="77777777" w:rsidR="00036B30" w:rsidRPr="00123798" w:rsidRDefault="00036B30" w:rsidP="0025761F">
            <w:pPr>
              <w:jc w:val="right"/>
              <w:rPr>
                <w:rFonts w:eastAsia="Times New Roman"/>
                <w:color w:val="000000"/>
                <w:lang w:val="en-GB" w:eastAsia="en-GB"/>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775FB" w14:textId="5C1B00F3" w:rsidR="00036B30" w:rsidRPr="00123798" w:rsidRDefault="00036B30" w:rsidP="0025761F">
            <w:pPr>
              <w:jc w:val="right"/>
              <w:rPr>
                <w:rFonts w:eastAsia="Times New Roman"/>
                <w:color w:val="000000"/>
                <w:lang w:val="en-GB" w:eastAsia="en-GB"/>
              </w:rPr>
            </w:pPr>
          </w:p>
        </w:tc>
        <w:tc>
          <w:tcPr>
            <w:tcW w:w="1116" w:type="dxa"/>
            <w:tcBorders>
              <w:top w:val="single" w:sz="4" w:space="0" w:color="auto"/>
              <w:left w:val="single" w:sz="4" w:space="0" w:color="auto"/>
              <w:bottom w:val="single" w:sz="4" w:space="0" w:color="auto"/>
              <w:right w:val="single" w:sz="4" w:space="0" w:color="auto"/>
            </w:tcBorders>
            <w:vAlign w:val="center"/>
          </w:tcPr>
          <w:p w14:paraId="7C562222" w14:textId="77777777" w:rsidR="00036B30" w:rsidRPr="00123798" w:rsidRDefault="00036B30" w:rsidP="0025761F">
            <w:pPr>
              <w:jc w:val="right"/>
              <w:rPr>
                <w:rFonts w:eastAsia="Times New Roman"/>
                <w:color w:val="000000"/>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85E2D" w14:textId="77777777" w:rsidR="00036B30" w:rsidRPr="00123798" w:rsidRDefault="00036B30" w:rsidP="0025761F">
            <w:pPr>
              <w:jc w:val="right"/>
              <w:rPr>
                <w:rFonts w:eastAsia="Times New Roman"/>
                <w:color w:val="000000"/>
                <w:lang w:val="en-GB" w:eastAsia="en-GB"/>
              </w:rPr>
            </w:pPr>
          </w:p>
        </w:tc>
      </w:tr>
      <w:tr w:rsidR="00AE46ED" w:rsidRPr="00123798" w14:paraId="6FA78D18" w14:textId="77777777" w:rsidTr="00355C31">
        <w:trPr>
          <w:trHeight w:val="315"/>
        </w:trPr>
        <w:tc>
          <w:tcPr>
            <w:tcW w:w="5117" w:type="dxa"/>
            <w:tcBorders>
              <w:top w:val="nil"/>
              <w:left w:val="single" w:sz="8" w:space="0" w:color="auto"/>
              <w:bottom w:val="single" w:sz="8" w:space="0" w:color="auto"/>
              <w:right w:val="single" w:sz="4" w:space="0" w:color="auto"/>
            </w:tcBorders>
            <w:shd w:val="clear" w:color="auto" w:fill="auto"/>
            <w:noWrap/>
            <w:vAlign w:val="center"/>
          </w:tcPr>
          <w:p w14:paraId="435CD2DA" w14:textId="18C7ADDF" w:rsidR="00036B30" w:rsidRPr="00123798" w:rsidRDefault="00036B30" w:rsidP="00AE46ED">
            <w:pPr>
              <w:rPr>
                <w:rFonts w:eastAsia="Times New Roman"/>
                <w:b/>
                <w:bCs/>
                <w:color w:val="000000"/>
                <w:lang w:val="en-GB" w:eastAsia="en-GB"/>
              </w:rPr>
            </w:pPr>
            <w:r w:rsidRPr="00123798">
              <w:rPr>
                <w:rFonts w:eastAsia="Times New Roman"/>
                <w:b/>
                <w:bCs/>
                <w:color w:val="000000"/>
                <w:lang w:val="en-GB" w:eastAsia="en-GB"/>
              </w:rPr>
              <w:t>Total for Year</w:t>
            </w:r>
          </w:p>
        </w:tc>
        <w:tc>
          <w:tcPr>
            <w:tcW w:w="1237" w:type="dxa"/>
            <w:tcBorders>
              <w:top w:val="single" w:sz="4" w:space="0" w:color="auto"/>
              <w:left w:val="single" w:sz="4" w:space="0" w:color="auto"/>
              <w:bottom w:val="single" w:sz="4" w:space="0" w:color="auto"/>
              <w:right w:val="single" w:sz="4" w:space="0" w:color="auto"/>
            </w:tcBorders>
          </w:tcPr>
          <w:p w14:paraId="6576DCF6" w14:textId="3F052FCD" w:rsidR="00036B30" w:rsidRPr="00123798" w:rsidRDefault="00723F4E" w:rsidP="0025761F">
            <w:pPr>
              <w:jc w:val="right"/>
              <w:rPr>
                <w:rFonts w:eastAsia="Times New Roman"/>
                <w:color w:val="000000"/>
                <w:lang w:val="en-GB" w:eastAsia="en-GB"/>
              </w:rPr>
            </w:pPr>
            <w:r w:rsidRPr="00123798">
              <w:rPr>
                <w:rFonts w:eastAsia="Times New Roman"/>
                <w:color w:val="000000"/>
                <w:lang w:val="en-GB" w:eastAsia="en-GB"/>
              </w:rPr>
              <w:t>-</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1BCAD" w14:textId="0CD1BE1C" w:rsidR="00036B30" w:rsidRPr="00123798" w:rsidRDefault="00036B30" w:rsidP="0025761F">
            <w:pPr>
              <w:jc w:val="right"/>
              <w:rPr>
                <w:rFonts w:eastAsia="Times New Roman"/>
                <w:b/>
                <w:bCs/>
                <w:color w:val="000000"/>
                <w:lang w:val="en-GB" w:eastAsia="en-GB"/>
              </w:rPr>
            </w:pPr>
            <w:r w:rsidRPr="00123798">
              <w:rPr>
                <w:rFonts w:eastAsia="Times New Roman"/>
                <w:b/>
                <w:bCs/>
                <w:color w:val="000000"/>
                <w:lang w:val="en-GB" w:eastAsia="en-GB"/>
              </w:rPr>
              <w:t>26</w:t>
            </w:r>
          </w:p>
        </w:tc>
        <w:tc>
          <w:tcPr>
            <w:tcW w:w="1116" w:type="dxa"/>
            <w:tcBorders>
              <w:top w:val="single" w:sz="4" w:space="0" w:color="auto"/>
              <w:left w:val="single" w:sz="4" w:space="0" w:color="auto"/>
              <w:bottom w:val="single" w:sz="4" w:space="0" w:color="auto"/>
              <w:right w:val="single" w:sz="4" w:space="0" w:color="auto"/>
            </w:tcBorders>
            <w:vAlign w:val="center"/>
          </w:tcPr>
          <w:p w14:paraId="52801DA0" w14:textId="5CF09165" w:rsidR="00036B30" w:rsidRPr="00123798" w:rsidRDefault="00036B30" w:rsidP="0025761F">
            <w:pPr>
              <w:jc w:val="right"/>
              <w:rPr>
                <w:rFonts w:eastAsia="Times New Roman"/>
                <w:b/>
                <w:bCs/>
                <w:color w:val="000000"/>
                <w:lang w:val="en-GB" w:eastAsia="en-GB"/>
              </w:rPr>
            </w:pPr>
            <w:r w:rsidRPr="00123798">
              <w:rPr>
                <w:rFonts w:eastAsia="Times New Roman"/>
                <w:b/>
                <w:bCs/>
                <w:color w:val="000000"/>
                <w:lang w:val="en-GB" w:eastAsia="en-GB"/>
              </w:rPr>
              <w:t>6</w:t>
            </w:r>
            <w:r w:rsidR="00C61D8B" w:rsidRPr="00123798">
              <w:rPr>
                <w:rFonts w:eastAsia="Times New Roman"/>
                <w:b/>
                <w:bCs/>
                <w:color w:val="000000"/>
                <w:lang w:val="en-GB" w:eastAsia="en-GB"/>
              </w:rPr>
              <w:t>6,700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D68BB" w14:textId="2634F6A0" w:rsidR="00036B30" w:rsidRPr="00123798" w:rsidRDefault="00036B30" w:rsidP="0025761F">
            <w:pPr>
              <w:jc w:val="right"/>
              <w:rPr>
                <w:rFonts w:eastAsia="Times New Roman"/>
                <w:b/>
                <w:bCs/>
                <w:color w:val="000000"/>
                <w:lang w:val="en-GB" w:eastAsia="en-GB"/>
              </w:rPr>
            </w:pPr>
            <w:r w:rsidRPr="00123798">
              <w:rPr>
                <w:rFonts w:eastAsia="Times New Roman"/>
                <w:b/>
                <w:bCs/>
                <w:color w:val="000000"/>
                <w:lang w:val="en-GB" w:eastAsia="en-GB"/>
              </w:rPr>
              <w:t>4</w:t>
            </w:r>
            <w:r w:rsidR="007A5FA0" w:rsidRPr="00123798">
              <w:rPr>
                <w:rFonts w:eastAsia="Times New Roman"/>
                <w:b/>
                <w:bCs/>
                <w:color w:val="000000"/>
                <w:lang w:val="en-GB" w:eastAsia="en-GB"/>
              </w:rPr>
              <w:t>2,978</w:t>
            </w:r>
          </w:p>
        </w:tc>
      </w:tr>
    </w:tbl>
    <w:p w14:paraId="7203C735" w14:textId="77777777" w:rsidR="00E52C8A" w:rsidRPr="00123798" w:rsidRDefault="00E52C8A" w:rsidP="00AE46ED">
      <w:pPr>
        <w:rPr>
          <w:bCs/>
        </w:rPr>
      </w:pPr>
    </w:p>
    <w:p w14:paraId="1358D536" w14:textId="77777777" w:rsidR="0025761F" w:rsidRPr="00123798" w:rsidRDefault="000F466F" w:rsidP="00AE46ED">
      <w:pPr>
        <w:rPr>
          <w:bCs/>
        </w:rPr>
      </w:pPr>
      <w:r w:rsidRPr="00123798">
        <w:rPr>
          <w:bCs/>
        </w:rPr>
        <w:t xml:space="preserve">Over the year funds were spent in all categories of activity except </w:t>
      </w:r>
      <w:r w:rsidR="00355C31" w:rsidRPr="00123798">
        <w:rPr>
          <w:bCs/>
        </w:rPr>
        <w:t>u</w:t>
      </w:r>
      <w:r w:rsidRPr="00123798">
        <w:rPr>
          <w:bCs/>
        </w:rPr>
        <w:t xml:space="preserve">ndergraduate </w:t>
      </w:r>
      <w:r w:rsidR="00355C31" w:rsidRPr="00123798">
        <w:rPr>
          <w:bCs/>
        </w:rPr>
        <w:t>p</w:t>
      </w:r>
      <w:r w:rsidRPr="00123798">
        <w:rPr>
          <w:bCs/>
        </w:rPr>
        <w:t xml:space="preserve">lacements. </w:t>
      </w:r>
      <w:r w:rsidR="00355C31" w:rsidRPr="00123798">
        <w:rPr>
          <w:bCs/>
        </w:rPr>
        <w:t>Offers were made for the first two of these to start in 2022/23.</w:t>
      </w:r>
      <w:r w:rsidR="0025761F" w:rsidRPr="00123798">
        <w:rPr>
          <w:bCs/>
        </w:rPr>
        <w:t xml:space="preserve"> </w:t>
      </w:r>
    </w:p>
    <w:p w14:paraId="3A1956DF" w14:textId="77777777" w:rsidR="0025761F" w:rsidRPr="00123798" w:rsidRDefault="0025761F" w:rsidP="00AE46ED">
      <w:pPr>
        <w:rPr>
          <w:bCs/>
        </w:rPr>
      </w:pPr>
    </w:p>
    <w:p w14:paraId="2CFC2FE5" w14:textId="06A6017C" w:rsidR="000F466F" w:rsidRPr="00123798" w:rsidRDefault="000F466F" w:rsidP="00AE46ED">
      <w:pPr>
        <w:rPr>
          <w:bCs/>
        </w:rPr>
      </w:pPr>
      <w:r w:rsidRPr="00123798">
        <w:rPr>
          <w:bCs/>
        </w:rPr>
        <w:t>Where there was an underspend in one category, these funds were repurposed for areas of more demand. Overall, more people received funds than expected, but average cost per award was smaller than initially budgeted</w:t>
      </w:r>
      <w:r w:rsidR="0025761F" w:rsidRPr="00123798">
        <w:rPr>
          <w:bCs/>
        </w:rPr>
        <w:t xml:space="preserve"> and there was</w:t>
      </w:r>
      <w:r w:rsidRPr="00123798">
        <w:t xml:space="preserve"> an underspend of £</w:t>
      </w:r>
      <w:r w:rsidR="00C61D8B" w:rsidRPr="00123798">
        <w:t>23,</w:t>
      </w:r>
      <w:r w:rsidR="007A5FA0" w:rsidRPr="00123798">
        <w:t>722</w:t>
      </w:r>
      <w:r w:rsidR="00C61D8B" w:rsidRPr="00123798">
        <w:t xml:space="preserve"> </w:t>
      </w:r>
      <w:r w:rsidRPr="00123798">
        <w:t xml:space="preserve">which will be carried into the 2022/23 academic year. </w:t>
      </w:r>
    </w:p>
    <w:p w14:paraId="6991E7A3" w14:textId="0A825CD0" w:rsidR="00F12D95" w:rsidRPr="00123798" w:rsidRDefault="00F12D95" w:rsidP="00AE46ED">
      <w:pPr>
        <w:rPr>
          <w:bCs/>
        </w:rPr>
      </w:pPr>
    </w:p>
    <w:p w14:paraId="462F4305" w14:textId="18FF330F" w:rsidR="00395630" w:rsidRPr="00123798" w:rsidRDefault="00395630" w:rsidP="00AE46ED">
      <w:pPr>
        <w:rPr>
          <w:bCs/>
        </w:rPr>
      </w:pPr>
      <w:r w:rsidRPr="00123798">
        <w:rPr>
          <w:bCs/>
        </w:rPr>
        <w:t xml:space="preserve">Alongside these </w:t>
      </w:r>
      <w:r w:rsidR="00336FE8" w:rsidRPr="00123798">
        <w:rPr>
          <w:bCs/>
        </w:rPr>
        <w:t>commitments</w:t>
      </w:r>
      <w:r w:rsidRPr="00123798">
        <w:rPr>
          <w:bCs/>
        </w:rPr>
        <w:t xml:space="preserve">, the BRID fund also continued to fund a </w:t>
      </w:r>
      <w:r w:rsidR="00336FE8" w:rsidRPr="00123798">
        <w:rPr>
          <w:bCs/>
        </w:rPr>
        <w:t xml:space="preserve">full time </w:t>
      </w:r>
      <w:r w:rsidRPr="00123798">
        <w:rPr>
          <w:bCs/>
        </w:rPr>
        <w:t>Postdoct</w:t>
      </w:r>
      <w:r w:rsidR="00336FE8" w:rsidRPr="00123798">
        <w:rPr>
          <w:bCs/>
        </w:rPr>
        <w:t xml:space="preserve">oral Research Associate and a part time administrative assistant for the fund. </w:t>
      </w:r>
    </w:p>
    <w:p w14:paraId="184A287B" w14:textId="6FFFAE81" w:rsidR="00723F4E" w:rsidRPr="00123798" w:rsidRDefault="00723F4E" w:rsidP="00AE46ED"/>
    <w:p w14:paraId="1DD2136B" w14:textId="77777777" w:rsidR="0025761F" w:rsidRPr="00123798" w:rsidRDefault="0025761F" w:rsidP="00AE46ED">
      <w:pPr>
        <w:rPr>
          <w:b/>
          <w:bCs/>
          <w:spacing w:val="-3"/>
          <w:u w:val="single"/>
        </w:rPr>
      </w:pPr>
    </w:p>
    <w:p w14:paraId="69222B37" w14:textId="77777777" w:rsidR="0025761F" w:rsidRPr="00123798" w:rsidRDefault="0025761F">
      <w:pPr>
        <w:rPr>
          <w:b/>
          <w:bCs/>
          <w:spacing w:val="-3"/>
          <w:u w:val="single"/>
        </w:rPr>
      </w:pPr>
      <w:r w:rsidRPr="00123798">
        <w:rPr>
          <w:b/>
          <w:bCs/>
          <w:spacing w:val="-3"/>
          <w:u w:val="single"/>
        </w:rPr>
        <w:br w:type="page"/>
      </w:r>
    </w:p>
    <w:p w14:paraId="4136DACC" w14:textId="77777777" w:rsidR="0025761F" w:rsidRPr="00123798" w:rsidRDefault="0025761F" w:rsidP="00123798">
      <w:pPr>
        <w:jc w:val="center"/>
        <w:rPr>
          <w:b/>
          <w:bCs/>
          <w:spacing w:val="-3"/>
          <w:sz w:val="24"/>
          <w:szCs w:val="24"/>
          <w:u w:val="single"/>
        </w:rPr>
      </w:pPr>
      <w:r w:rsidRPr="00123798">
        <w:rPr>
          <w:b/>
          <w:bCs/>
          <w:spacing w:val="-3"/>
          <w:sz w:val="24"/>
          <w:szCs w:val="24"/>
          <w:u w:val="single"/>
        </w:rPr>
        <w:lastRenderedPageBreak/>
        <w:t>Activities</w:t>
      </w:r>
    </w:p>
    <w:p w14:paraId="46AB1021" w14:textId="77777777" w:rsidR="0025761F" w:rsidRPr="00123798" w:rsidRDefault="0025761F" w:rsidP="00AE46ED">
      <w:pPr>
        <w:rPr>
          <w:b/>
          <w:bCs/>
          <w:spacing w:val="-3"/>
          <w:u w:val="single"/>
        </w:rPr>
      </w:pPr>
    </w:p>
    <w:p w14:paraId="73622D6B" w14:textId="77777777" w:rsidR="0051680C" w:rsidRPr="00123798" w:rsidRDefault="0051680C" w:rsidP="00AE46ED">
      <w:pPr>
        <w:rPr>
          <w:b/>
          <w:bCs/>
          <w:spacing w:val="-3"/>
          <w:u w:val="single"/>
        </w:rPr>
      </w:pPr>
    </w:p>
    <w:p w14:paraId="3856F9DC" w14:textId="5B9161CF" w:rsidR="00AE46ED" w:rsidRPr="00123798" w:rsidRDefault="00AE46ED" w:rsidP="00AE46ED">
      <w:pPr>
        <w:rPr>
          <w:b/>
          <w:bCs/>
          <w:u w:val="single"/>
        </w:rPr>
      </w:pPr>
      <w:r w:rsidRPr="00123798">
        <w:rPr>
          <w:b/>
          <w:bCs/>
          <w:spacing w:val="-3"/>
          <w:u w:val="single"/>
        </w:rPr>
        <w:t>Undergraduate</w:t>
      </w:r>
      <w:r w:rsidRPr="00123798">
        <w:rPr>
          <w:b/>
          <w:bCs/>
          <w:spacing w:val="-20"/>
          <w:u w:val="single"/>
        </w:rPr>
        <w:t xml:space="preserve"> </w:t>
      </w:r>
      <w:r w:rsidRPr="00123798">
        <w:rPr>
          <w:b/>
          <w:bCs/>
          <w:spacing w:val="-2"/>
          <w:u w:val="single"/>
        </w:rPr>
        <w:t>Placements</w:t>
      </w:r>
    </w:p>
    <w:p w14:paraId="7BBC2F01" w14:textId="77777777" w:rsidR="00AE46ED" w:rsidRPr="00123798" w:rsidRDefault="00AE46ED" w:rsidP="00AE46ED">
      <w:r w:rsidRPr="00123798">
        <w:t>No BRID funding was allocated for undergraduate placements during this period.</w:t>
      </w:r>
    </w:p>
    <w:p w14:paraId="6E977FC2" w14:textId="77777777" w:rsidR="001F735F" w:rsidRPr="00123798" w:rsidRDefault="001F735F" w:rsidP="00AE46ED"/>
    <w:p w14:paraId="69D5E982" w14:textId="77777777" w:rsidR="0051680C" w:rsidRPr="00123798" w:rsidRDefault="0051680C" w:rsidP="00AE46ED">
      <w:pPr>
        <w:rPr>
          <w:b/>
          <w:bCs/>
          <w:spacing w:val="-2"/>
          <w:u w:val="single"/>
        </w:rPr>
      </w:pPr>
    </w:p>
    <w:p w14:paraId="450D1802" w14:textId="18755F4E" w:rsidR="001F735F" w:rsidRPr="00123798" w:rsidRDefault="008978F9" w:rsidP="00AE46ED">
      <w:pPr>
        <w:rPr>
          <w:b/>
          <w:bCs/>
          <w:u w:val="single"/>
        </w:rPr>
      </w:pPr>
      <w:r w:rsidRPr="00123798">
        <w:rPr>
          <w:b/>
          <w:bCs/>
          <w:spacing w:val="-2"/>
          <w:u w:val="single"/>
        </w:rPr>
        <w:t>Practicum</w:t>
      </w:r>
      <w:r w:rsidRPr="00123798">
        <w:rPr>
          <w:b/>
          <w:bCs/>
          <w:spacing w:val="-22"/>
          <w:u w:val="single"/>
        </w:rPr>
        <w:t xml:space="preserve"> </w:t>
      </w:r>
      <w:r w:rsidR="000E5617" w:rsidRPr="00123798">
        <w:rPr>
          <w:b/>
          <w:bCs/>
          <w:spacing w:val="-22"/>
          <w:u w:val="single"/>
        </w:rPr>
        <w:t>p</w:t>
      </w:r>
      <w:r w:rsidRPr="00123798">
        <w:rPr>
          <w:b/>
          <w:bCs/>
          <w:spacing w:val="-2"/>
          <w:u w:val="single"/>
        </w:rPr>
        <w:t>lacements</w:t>
      </w:r>
    </w:p>
    <w:p w14:paraId="1A0927E4" w14:textId="5AB66600" w:rsidR="00FA287C" w:rsidRPr="00123798" w:rsidRDefault="00AE46ED" w:rsidP="00AE46ED">
      <w:pPr>
        <w:rPr>
          <w:rFonts w:eastAsia="Times New Roman"/>
          <w:color w:val="000000"/>
          <w:lang w:val="en-GB" w:eastAsia="en-GB"/>
        </w:rPr>
      </w:pPr>
      <w:r w:rsidRPr="00123798">
        <w:rPr>
          <w:rFonts w:eastAsia="Times New Roman"/>
          <w:color w:val="000000"/>
          <w:lang w:val="en-GB" w:eastAsia="en-GB"/>
        </w:rPr>
        <w:t>13 Practicum Placement students were awarded funding during 2021/2022</w:t>
      </w:r>
    </w:p>
    <w:p w14:paraId="2273E512" w14:textId="3FBE234C" w:rsidR="003E20A9" w:rsidRPr="00123798" w:rsidRDefault="003E20A9" w:rsidP="00AE46ED">
      <w:pPr>
        <w:rPr>
          <w:rFonts w:eastAsia="Times New Roman"/>
          <w:color w:val="000000"/>
          <w:lang w:val="en-GB" w:eastAsia="en-GB"/>
        </w:rPr>
      </w:pPr>
    </w:p>
    <w:p w14:paraId="0A4845D0" w14:textId="483246A0" w:rsidR="00B74278" w:rsidRPr="00123798" w:rsidRDefault="00B74278" w:rsidP="003E20A9">
      <w:r w:rsidRPr="00123798">
        <w:rPr>
          <w:b/>
          <w:bCs/>
        </w:rPr>
        <w:t>Placement</w:t>
      </w:r>
      <w:r w:rsidRPr="00123798">
        <w:t xml:space="preserve"> </w:t>
      </w:r>
      <w:r w:rsidRPr="00123798">
        <w:rPr>
          <w:b/>
          <w:bCs/>
        </w:rPr>
        <w:t>Organisation</w:t>
      </w:r>
      <w:r w:rsidRPr="00123798">
        <w:tab/>
      </w:r>
      <w:proofErr w:type="gramStart"/>
      <w:r w:rsidRPr="00123798">
        <w:t>The</w:t>
      </w:r>
      <w:proofErr w:type="gramEnd"/>
      <w:r w:rsidRPr="00123798">
        <w:t xml:space="preserve"> MENA Social Policy Network (MENASP)</w:t>
      </w:r>
    </w:p>
    <w:p w14:paraId="3E299B8B" w14:textId="334EC9B5" w:rsidR="00B74278" w:rsidRPr="00123798" w:rsidRDefault="00B74278" w:rsidP="003E20A9">
      <w:r w:rsidRPr="00123798">
        <w:rPr>
          <w:b/>
          <w:bCs/>
        </w:rPr>
        <w:t>Student</w:t>
      </w:r>
      <w:r w:rsidRPr="00123798">
        <w:t xml:space="preserve"> </w:t>
      </w:r>
      <w:r w:rsidRPr="00123798">
        <w:tab/>
      </w:r>
      <w:r w:rsidRPr="00123798">
        <w:tab/>
      </w:r>
      <w:r w:rsidRPr="00123798">
        <w:tab/>
        <w:t>Mohammed Bashein</w:t>
      </w:r>
    </w:p>
    <w:p w14:paraId="39AD9FCC" w14:textId="6E7BB26C" w:rsidR="00B74278" w:rsidRPr="00123798" w:rsidRDefault="00B74278" w:rsidP="003E20A9">
      <w:r w:rsidRPr="00123798">
        <w:rPr>
          <w:b/>
          <w:bCs/>
        </w:rPr>
        <w:t>Funding</w:t>
      </w:r>
      <w:r w:rsidRPr="00123798">
        <w:t xml:space="preserve"> </w:t>
      </w:r>
      <w:r w:rsidRPr="00123798">
        <w:rPr>
          <w:b/>
          <w:bCs/>
        </w:rPr>
        <w:t>amount</w:t>
      </w:r>
      <w:r w:rsidRPr="00123798">
        <w:t xml:space="preserve"> </w:t>
      </w:r>
      <w:r w:rsidRPr="00123798">
        <w:tab/>
      </w:r>
      <w:r w:rsidRPr="00123798">
        <w:tab/>
        <w:t>£2000</w:t>
      </w:r>
    </w:p>
    <w:p w14:paraId="1A78DBC3" w14:textId="29938B80" w:rsidR="00B74278" w:rsidRPr="00123798" w:rsidRDefault="00B74278" w:rsidP="003E20A9"/>
    <w:p w14:paraId="3E29F3D2" w14:textId="3717071C" w:rsidR="00B74278" w:rsidRPr="00123798" w:rsidRDefault="00B74278" w:rsidP="00B74278">
      <w:r w:rsidRPr="00123798">
        <w:t xml:space="preserve">Mohammed joined a large multi-national team, based in the Department of Social and Policy Sciences, spanning the MENA region, Brazil, South Africa, Sri Lanka and beyond. </w:t>
      </w:r>
      <w:r w:rsidR="0025761F" w:rsidRPr="00123798">
        <w:t xml:space="preserve">He </w:t>
      </w:r>
      <w:r w:rsidRPr="00123798">
        <w:t xml:space="preserve">supported a wide range of activities for MENASP, including data collection and literature reviews. </w:t>
      </w:r>
    </w:p>
    <w:p w14:paraId="64917D3B" w14:textId="77777777" w:rsidR="0038290D" w:rsidRPr="00123798" w:rsidRDefault="0038290D" w:rsidP="00B74278"/>
    <w:p w14:paraId="0AACCCA4" w14:textId="51BABE17" w:rsidR="00B74278" w:rsidRPr="00123798" w:rsidRDefault="00B74278" w:rsidP="00B74278">
      <w:r w:rsidRPr="00123798">
        <w:rPr>
          <w:b/>
          <w:bCs/>
        </w:rPr>
        <w:t>Placement Organisation</w:t>
      </w:r>
      <w:r w:rsidRPr="00123798">
        <w:rPr>
          <w:b/>
          <w:bCs/>
        </w:rPr>
        <w:tab/>
      </w:r>
      <w:proofErr w:type="spellStart"/>
      <w:r w:rsidRPr="00123798">
        <w:t>WorkFREE</w:t>
      </w:r>
      <w:proofErr w:type="spellEnd"/>
      <w:r w:rsidRPr="00123798">
        <w:tab/>
      </w:r>
    </w:p>
    <w:p w14:paraId="0CEF4885" w14:textId="1478909A" w:rsidR="00B74278" w:rsidRPr="00123798" w:rsidRDefault="00B74278" w:rsidP="00B74278">
      <w:pPr>
        <w:rPr>
          <w:b/>
          <w:bCs/>
        </w:rPr>
      </w:pPr>
      <w:r w:rsidRPr="00123798">
        <w:rPr>
          <w:b/>
          <w:bCs/>
        </w:rPr>
        <w:t xml:space="preserve">Student </w:t>
      </w:r>
      <w:r w:rsidRPr="00123798">
        <w:rPr>
          <w:b/>
          <w:bCs/>
        </w:rPr>
        <w:tab/>
      </w:r>
      <w:r w:rsidRPr="00123798">
        <w:rPr>
          <w:b/>
          <w:bCs/>
        </w:rPr>
        <w:tab/>
      </w:r>
      <w:r w:rsidRPr="00123798">
        <w:rPr>
          <w:b/>
          <w:bCs/>
        </w:rPr>
        <w:tab/>
      </w:r>
      <w:r w:rsidRPr="00123798">
        <w:t>Nathan Ducrocq</w:t>
      </w:r>
      <w:r w:rsidRPr="00123798">
        <w:rPr>
          <w:b/>
          <w:bCs/>
        </w:rPr>
        <w:tab/>
      </w:r>
      <w:r w:rsidRPr="00123798">
        <w:rPr>
          <w:b/>
          <w:bCs/>
        </w:rPr>
        <w:tab/>
      </w:r>
      <w:r w:rsidRPr="00123798">
        <w:rPr>
          <w:b/>
          <w:bCs/>
        </w:rPr>
        <w:tab/>
      </w:r>
    </w:p>
    <w:p w14:paraId="52BDC0F3" w14:textId="41091507" w:rsidR="00B74278" w:rsidRPr="00123798" w:rsidRDefault="00B74278" w:rsidP="00B74278">
      <w:r w:rsidRPr="00123798">
        <w:rPr>
          <w:b/>
          <w:bCs/>
        </w:rPr>
        <w:t>Funding amount</w:t>
      </w:r>
      <w:r w:rsidRPr="00123798">
        <w:t xml:space="preserve"> </w:t>
      </w:r>
      <w:r w:rsidRPr="00123798">
        <w:tab/>
      </w:r>
      <w:r w:rsidRPr="00123798">
        <w:tab/>
        <w:t>£2000</w:t>
      </w:r>
      <w:r w:rsidRPr="00123798">
        <w:tab/>
      </w:r>
      <w:r w:rsidRPr="00123798">
        <w:tab/>
      </w:r>
      <w:r w:rsidRPr="00123798">
        <w:tab/>
      </w:r>
    </w:p>
    <w:p w14:paraId="129D48DF" w14:textId="041B683A" w:rsidR="00B74278" w:rsidRPr="00123798" w:rsidRDefault="00B74278" w:rsidP="003E20A9"/>
    <w:p w14:paraId="2A7A33D1" w14:textId="0F4BB1E6" w:rsidR="00B74278" w:rsidRPr="00123798" w:rsidRDefault="00B74278" w:rsidP="003E20A9">
      <w:r w:rsidRPr="00123798">
        <w:t xml:space="preserve">Nathan worked as part of a large interdisciplinary team who are trialing an innovative approach to delivering and studying the impacts of unconditional basic income (UBI). </w:t>
      </w:r>
      <w:r w:rsidR="0038290D" w:rsidRPr="00123798">
        <w:t xml:space="preserve">As part of his </w:t>
      </w:r>
      <w:proofErr w:type="gramStart"/>
      <w:r w:rsidR="0038290D" w:rsidRPr="00123798">
        <w:t>placement</w:t>
      </w:r>
      <w:proofErr w:type="gramEnd"/>
      <w:r w:rsidR="0038290D" w:rsidRPr="00123798">
        <w:t xml:space="preserve"> </w:t>
      </w:r>
      <w:r w:rsidR="0025761F" w:rsidRPr="00123798">
        <w:t>he</w:t>
      </w:r>
      <w:r w:rsidR="0038290D" w:rsidRPr="00123798">
        <w:t xml:space="preserve"> </w:t>
      </w:r>
      <w:r w:rsidR="0025761F" w:rsidRPr="00123798">
        <w:t xml:space="preserve">made contributions to the </w:t>
      </w:r>
      <w:r w:rsidR="0038290D" w:rsidRPr="00123798">
        <w:t xml:space="preserve">project website and for media publications, including for </w:t>
      </w:r>
      <w:proofErr w:type="spellStart"/>
      <w:r w:rsidR="0038290D" w:rsidRPr="00123798">
        <w:t>openDemocracy</w:t>
      </w:r>
      <w:proofErr w:type="spellEnd"/>
      <w:r w:rsidR="0038290D" w:rsidRPr="00123798">
        <w:t xml:space="preserve">. He also helped coordinate a </w:t>
      </w:r>
      <w:r w:rsidR="0025761F" w:rsidRPr="00123798">
        <w:t>two-</w:t>
      </w:r>
      <w:r w:rsidR="0038290D" w:rsidRPr="00123798">
        <w:t xml:space="preserve">day sandpit event to bring together key individuals working </w:t>
      </w:r>
      <w:r w:rsidR="0025761F" w:rsidRPr="00123798">
        <w:t>on U</w:t>
      </w:r>
      <w:r w:rsidR="0038290D" w:rsidRPr="00123798">
        <w:t xml:space="preserve">BI </w:t>
      </w:r>
      <w:r w:rsidR="0025761F" w:rsidRPr="00123798">
        <w:t>across the University, along with interested researchers and development practitioners in the South-West of England.</w:t>
      </w:r>
    </w:p>
    <w:p w14:paraId="28E77E86" w14:textId="77777777" w:rsidR="00B74278" w:rsidRPr="00123798" w:rsidRDefault="00B74278" w:rsidP="003E20A9"/>
    <w:p w14:paraId="785DFF1E" w14:textId="6B78BB4E" w:rsidR="00B74278" w:rsidRPr="00123798" w:rsidRDefault="00B74278" w:rsidP="00B74278">
      <w:pPr>
        <w:rPr>
          <w:b/>
          <w:bCs/>
        </w:rPr>
      </w:pPr>
      <w:r w:rsidRPr="00123798">
        <w:rPr>
          <w:b/>
          <w:bCs/>
        </w:rPr>
        <w:t>Placement Organisation</w:t>
      </w:r>
      <w:r w:rsidR="0038290D" w:rsidRPr="00123798">
        <w:rPr>
          <w:b/>
          <w:bCs/>
        </w:rPr>
        <w:tab/>
      </w:r>
      <w:r w:rsidR="0038290D" w:rsidRPr="00123798">
        <w:t>Centre for Development Studies comms practicum</w:t>
      </w:r>
      <w:r w:rsidRPr="00123798">
        <w:rPr>
          <w:b/>
          <w:bCs/>
        </w:rPr>
        <w:tab/>
      </w:r>
    </w:p>
    <w:p w14:paraId="4911259F" w14:textId="0161F24C" w:rsidR="00B74278" w:rsidRPr="00123798" w:rsidRDefault="00B74278" w:rsidP="00B74278">
      <w:pPr>
        <w:rPr>
          <w:b/>
          <w:bCs/>
        </w:rPr>
      </w:pPr>
      <w:r w:rsidRPr="00123798">
        <w:rPr>
          <w:b/>
          <w:bCs/>
        </w:rPr>
        <w:t xml:space="preserve">Student </w:t>
      </w:r>
      <w:r w:rsidR="0038290D" w:rsidRPr="00123798">
        <w:rPr>
          <w:b/>
          <w:bCs/>
        </w:rPr>
        <w:tab/>
      </w:r>
      <w:r w:rsidR="0038290D" w:rsidRPr="00123798">
        <w:rPr>
          <w:b/>
          <w:bCs/>
        </w:rPr>
        <w:tab/>
      </w:r>
      <w:r w:rsidR="0038290D" w:rsidRPr="00123798">
        <w:rPr>
          <w:b/>
          <w:bCs/>
        </w:rPr>
        <w:tab/>
      </w:r>
      <w:r w:rsidR="0038290D" w:rsidRPr="00123798">
        <w:t>Holly Jewell</w:t>
      </w:r>
      <w:r w:rsidRPr="00123798">
        <w:tab/>
      </w:r>
      <w:r w:rsidRPr="00123798">
        <w:rPr>
          <w:b/>
          <w:bCs/>
        </w:rPr>
        <w:tab/>
      </w:r>
      <w:r w:rsidRPr="00123798">
        <w:rPr>
          <w:b/>
          <w:bCs/>
        </w:rPr>
        <w:tab/>
      </w:r>
    </w:p>
    <w:p w14:paraId="4602C634" w14:textId="2798362E" w:rsidR="00B74278" w:rsidRPr="00123798" w:rsidRDefault="00B74278" w:rsidP="00B74278">
      <w:r w:rsidRPr="00123798">
        <w:rPr>
          <w:b/>
          <w:bCs/>
        </w:rPr>
        <w:t>Funding amount</w:t>
      </w:r>
      <w:r w:rsidRPr="00123798">
        <w:t xml:space="preserve"> </w:t>
      </w:r>
      <w:r w:rsidRPr="00123798">
        <w:tab/>
      </w:r>
      <w:r w:rsidR="0038290D" w:rsidRPr="00123798">
        <w:tab/>
        <w:t>£2000</w:t>
      </w:r>
    </w:p>
    <w:p w14:paraId="1563422E" w14:textId="1BEE8C6B" w:rsidR="0038290D" w:rsidRPr="00123798" w:rsidRDefault="0038290D" w:rsidP="00B74278"/>
    <w:p w14:paraId="298DB712" w14:textId="09E7FA03" w:rsidR="0038290D" w:rsidRPr="00123798" w:rsidRDefault="0038290D" w:rsidP="00B74278">
      <w:r w:rsidRPr="00123798">
        <w:t xml:space="preserve">Holly worked with the CDS team in this established practicum position, managing the CDS social media output and updating web content. During her time, Holly </w:t>
      </w:r>
      <w:r w:rsidR="0025761F" w:rsidRPr="00123798">
        <w:t>she</w:t>
      </w:r>
      <w:r w:rsidRPr="00123798">
        <w:t xml:space="preserve"> on a detailed project tracking the history of CDS, which led to a timeline of CDS history on the University webpages. </w:t>
      </w:r>
      <w:hyperlink r:id="rId8" w:history="1">
        <w:r w:rsidRPr="00123798">
          <w:rPr>
            <w:rStyle w:val="Hyperlink"/>
          </w:rPr>
          <w:t>https://www.bath.ac.uk/corporate-information/history-of-the-centre-for-development-studies/</w:t>
        </w:r>
      </w:hyperlink>
      <w:r w:rsidRPr="00123798">
        <w:t xml:space="preserve"> </w:t>
      </w:r>
    </w:p>
    <w:p w14:paraId="7A2D53BC" w14:textId="77777777" w:rsidR="0038290D" w:rsidRPr="00123798" w:rsidRDefault="0038290D" w:rsidP="00B74278"/>
    <w:p w14:paraId="0CCEB5E5" w14:textId="55E79CC5" w:rsidR="00B74278" w:rsidRPr="00123798" w:rsidRDefault="00B74278" w:rsidP="00B74278">
      <w:pPr>
        <w:rPr>
          <w:b/>
          <w:bCs/>
        </w:rPr>
      </w:pPr>
      <w:r w:rsidRPr="00123798">
        <w:rPr>
          <w:b/>
          <w:bCs/>
        </w:rPr>
        <w:t>Placement Organisation</w:t>
      </w:r>
      <w:r w:rsidR="0038290D" w:rsidRPr="00123798">
        <w:rPr>
          <w:b/>
          <w:bCs/>
        </w:rPr>
        <w:t xml:space="preserve"> </w:t>
      </w:r>
      <w:r w:rsidR="0038290D" w:rsidRPr="00123798">
        <w:rPr>
          <w:b/>
          <w:bCs/>
        </w:rPr>
        <w:tab/>
      </w:r>
      <w:r w:rsidR="00337821" w:rsidRPr="00123798">
        <w:t>the</w:t>
      </w:r>
      <w:r w:rsidR="0038290D" w:rsidRPr="00123798">
        <w:t xml:space="preserve"> Pleasure Project</w:t>
      </w:r>
      <w:r w:rsidRPr="00123798">
        <w:tab/>
      </w:r>
    </w:p>
    <w:p w14:paraId="7124C36B" w14:textId="3AD61E73" w:rsidR="00B74278" w:rsidRPr="00123798" w:rsidRDefault="00B74278" w:rsidP="00B74278">
      <w:pPr>
        <w:rPr>
          <w:b/>
          <w:bCs/>
        </w:rPr>
      </w:pPr>
      <w:r w:rsidRPr="00123798">
        <w:rPr>
          <w:b/>
          <w:bCs/>
        </w:rPr>
        <w:t xml:space="preserve">Student </w:t>
      </w:r>
      <w:r w:rsidRPr="00123798">
        <w:rPr>
          <w:b/>
          <w:bCs/>
        </w:rPr>
        <w:tab/>
      </w:r>
      <w:r w:rsidR="0038290D" w:rsidRPr="00123798">
        <w:rPr>
          <w:b/>
          <w:bCs/>
        </w:rPr>
        <w:tab/>
      </w:r>
      <w:r w:rsidR="0038290D" w:rsidRPr="00123798">
        <w:rPr>
          <w:b/>
          <w:bCs/>
        </w:rPr>
        <w:tab/>
      </w:r>
      <w:r w:rsidR="0038290D" w:rsidRPr="00123798">
        <w:t>Kamanda Bosco</w:t>
      </w:r>
      <w:r w:rsidRPr="00123798">
        <w:rPr>
          <w:b/>
          <w:bCs/>
        </w:rPr>
        <w:tab/>
      </w:r>
      <w:r w:rsidRPr="00123798">
        <w:rPr>
          <w:b/>
          <w:bCs/>
        </w:rPr>
        <w:tab/>
      </w:r>
    </w:p>
    <w:p w14:paraId="142BD2CE" w14:textId="72E574EE" w:rsidR="00B74278" w:rsidRPr="00123798" w:rsidRDefault="00B74278" w:rsidP="00B74278">
      <w:r w:rsidRPr="00123798">
        <w:rPr>
          <w:b/>
          <w:bCs/>
        </w:rPr>
        <w:t>Funding amount</w:t>
      </w:r>
      <w:r w:rsidRPr="00123798">
        <w:t xml:space="preserve"> </w:t>
      </w:r>
      <w:r w:rsidRPr="00123798">
        <w:tab/>
      </w:r>
      <w:r w:rsidR="0038290D" w:rsidRPr="00123798">
        <w:tab/>
        <w:t>£500 match funding</w:t>
      </w:r>
    </w:p>
    <w:p w14:paraId="67C3B7CF" w14:textId="5A6F6906" w:rsidR="00337821" w:rsidRPr="00123798" w:rsidRDefault="00337821" w:rsidP="00B74278"/>
    <w:p w14:paraId="7F1CE970" w14:textId="0CD3FF10" w:rsidR="00337821" w:rsidRPr="00123798" w:rsidRDefault="00C66A2C" w:rsidP="00B74278">
      <w:r w:rsidRPr="00123798">
        <w:t xml:space="preserve">Kamanda worked with The Pleasure Project to launch the </w:t>
      </w:r>
      <w:r w:rsidR="00A10E06" w:rsidRPr="00123798">
        <w:t xml:space="preserve">Declaration of Pleasure, in collaboration with the World Association of Sexual Health. This involved communications, web content, research and contributions to articles with globally recognized experts in Sexual and Reproductive Health Rights, as well as overseeing the </w:t>
      </w:r>
      <w:proofErr w:type="spellStart"/>
      <w:r w:rsidR="00A10E06" w:rsidRPr="00123798">
        <w:t>organisation’s</w:t>
      </w:r>
      <w:proofErr w:type="spellEnd"/>
      <w:r w:rsidR="00A10E06" w:rsidRPr="00123798">
        <w:t xml:space="preserve"> Pleasure Fellows scheme.</w:t>
      </w:r>
    </w:p>
    <w:p w14:paraId="52D0BACA" w14:textId="77777777" w:rsidR="00B74278" w:rsidRPr="00123798" w:rsidRDefault="00B74278" w:rsidP="00B74278"/>
    <w:p w14:paraId="2C9AC2C2" w14:textId="725325A8" w:rsidR="00B74278" w:rsidRPr="00123798" w:rsidRDefault="00B74278" w:rsidP="00B74278">
      <w:pPr>
        <w:rPr>
          <w:b/>
          <w:bCs/>
        </w:rPr>
      </w:pPr>
      <w:r w:rsidRPr="00123798">
        <w:rPr>
          <w:b/>
          <w:bCs/>
        </w:rPr>
        <w:t>Placement Organisation</w:t>
      </w:r>
      <w:r w:rsidRPr="00123798">
        <w:rPr>
          <w:b/>
          <w:bCs/>
        </w:rPr>
        <w:tab/>
      </w:r>
      <w:proofErr w:type="spellStart"/>
      <w:r w:rsidR="0038290D" w:rsidRPr="00123798">
        <w:t>Microsave</w:t>
      </w:r>
      <w:proofErr w:type="spellEnd"/>
    </w:p>
    <w:p w14:paraId="482E4B1E" w14:textId="372CA50A" w:rsidR="00B74278" w:rsidRPr="00123798" w:rsidRDefault="00B74278" w:rsidP="00B74278">
      <w:pPr>
        <w:rPr>
          <w:b/>
          <w:bCs/>
        </w:rPr>
      </w:pPr>
      <w:r w:rsidRPr="00123798">
        <w:rPr>
          <w:b/>
          <w:bCs/>
        </w:rPr>
        <w:t xml:space="preserve">Student </w:t>
      </w:r>
      <w:r w:rsidR="0038290D" w:rsidRPr="00123798">
        <w:rPr>
          <w:b/>
          <w:bCs/>
        </w:rPr>
        <w:tab/>
      </w:r>
      <w:r w:rsidR="0038290D" w:rsidRPr="00123798">
        <w:rPr>
          <w:b/>
          <w:bCs/>
        </w:rPr>
        <w:tab/>
      </w:r>
      <w:r w:rsidR="0038290D" w:rsidRPr="00123798">
        <w:rPr>
          <w:b/>
          <w:bCs/>
        </w:rPr>
        <w:tab/>
      </w:r>
      <w:proofErr w:type="spellStart"/>
      <w:r w:rsidR="0038290D" w:rsidRPr="00123798">
        <w:t>Sherifat</w:t>
      </w:r>
      <w:proofErr w:type="spellEnd"/>
      <w:r w:rsidR="0038290D" w:rsidRPr="00123798">
        <w:t xml:space="preserve"> Adeniyi and Risa Murakami</w:t>
      </w:r>
      <w:r w:rsidRPr="00123798">
        <w:rPr>
          <w:b/>
          <w:bCs/>
        </w:rPr>
        <w:tab/>
      </w:r>
      <w:r w:rsidRPr="00123798">
        <w:rPr>
          <w:b/>
          <w:bCs/>
        </w:rPr>
        <w:tab/>
      </w:r>
      <w:r w:rsidRPr="00123798">
        <w:rPr>
          <w:b/>
          <w:bCs/>
        </w:rPr>
        <w:tab/>
      </w:r>
    </w:p>
    <w:p w14:paraId="0E0B6876" w14:textId="7D7F7188" w:rsidR="00B74278" w:rsidRPr="00123798" w:rsidRDefault="00B74278" w:rsidP="00B74278">
      <w:r w:rsidRPr="00123798">
        <w:rPr>
          <w:b/>
          <w:bCs/>
        </w:rPr>
        <w:t>Funding amount</w:t>
      </w:r>
      <w:r w:rsidRPr="00123798">
        <w:t xml:space="preserve"> </w:t>
      </w:r>
      <w:r w:rsidRPr="00123798">
        <w:tab/>
      </w:r>
      <w:r w:rsidR="0038290D" w:rsidRPr="00123798">
        <w:tab/>
        <w:t>£2000 - total</w:t>
      </w:r>
    </w:p>
    <w:p w14:paraId="67118050" w14:textId="77777777" w:rsidR="0038290D" w:rsidRPr="00123798" w:rsidRDefault="0038290D" w:rsidP="00B74278"/>
    <w:p w14:paraId="00AEB7B1" w14:textId="75E144FF" w:rsidR="00B74278" w:rsidRPr="00123798" w:rsidRDefault="00337821" w:rsidP="00B74278">
      <w:proofErr w:type="spellStart"/>
      <w:r w:rsidRPr="00123798">
        <w:t>Sherifat</w:t>
      </w:r>
      <w:proofErr w:type="spellEnd"/>
      <w:r w:rsidRPr="00123798">
        <w:t xml:space="preserve"> and Risa completed practicums assisting </w:t>
      </w:r>
      <w:proofErr w:type="spellStart"/>
      <w:r w:rsidRPr="00123798">
        <w:t>MicroSave</w:t>
      </w:r>
      <w:proofErr w:type="spellEnd"/>
      <w:r w:rsidRPr="00123798">
        <w:t xml:space="preserve"> Consulting’s Anglophone Africa team’s climate change focus.</w:t>
      </w:r>
    </w:p>
    <w:p w14:paraId="23C07594" w14:textId="77777777" w:rsidR="00337821" w:rsidRPr="00123798" w:rsidRDefault="00337821" w:rsidP="00B74278"/>
    <w:p w14:paraId="49C9A6EA" w14:textId="38B091F7" w:rsidR="00B74278" w:rsidRPr="00123798" w:rsidRDefault="00B74278" w:rsidP="00B74278">
      <w:pPr>
        <w:rPr>
          <w:b/>
          <w:bCs/>
        </w:rPr>
      </w:pPr>
      <w:r w:rsidRPr="00123798">
        <w:rPr>
          <w:b/>
          <w:bCs/>
        </w:rPr>
        <w:t>Placement Organisation</w:t>
      </w:r>
      <w:r w:rsidRPr="00123798">
        <w:rPr>
          <w:b/>
          <w:bCs/>
        </w:rPr>
        <w:tab/>
      </w:r>
      <w:proofErr w:type="spellStart"/>
      <w:r w:rsidR="0038290D" w:rsidRPr="00123798">
        <w:t>Unicef</w:t>
      </w:r>
      <w:proofErr w:type="spellEnd"/>
      <w:r w:rsidR="0038290D" w:rsidRPr="00123798">
        <w:t xml:space="preserve"> Jordan</w:t>
      </w:r>
    </w:p>
    <w:p w14:paraId="58153FE4" w14:textId="0688C483" w:rsidR="00B74278" w:rsidRPr="00123798" w:rsidRDefault="00B74278" w:rsidP="00B74278">
      <w:pPr>
        <w:rPr>
          <w:b/>
          <w:bCs/>
        </w:rPr>
      </w:pPr>
      <w:r w:rsidRPr="00123798">
        <w:rPr>
          <w:b/>
          <w:bCs/>
        </w:rPr>
        <w:t xml:space="preserve">Student </w:t>
      </w:r>
      <w:r w:rsidR="0038290D" w:rsidRPr="00123798">
        <w:rPr>
          <w:b/>
          <w:bCs/>
        </w:rPr>
        <w:tab/>
      </w:r>
      <w:r w:rsidR="0038290D" w:rsidRPr="00123798">
        <w:rPr>
          <w:b/>
          <w:bCs/>
        </w:rPr>
        <w:tab/>
      </w:r>
      <w:r w:rsidR="0038290D" w:rsidRPr="00123798">
        <w:rPr>
          <w:b/>
          <w:bCs/>
        </w:rPr>
        <w:tab/>
      </w:r>
      <w:r w:rsidR="0038290D" w:rsidRPr="00123798">
        <w:t>Andreas Patsalides</w:t>
      </w:r>
      <w:r w:rsidRPr="00123798">
        <w:tab/>
      </w:r>
      <w:r w:rsidRPr="00123798">
        <w:rPr>
          <w:b/>
          <w:bCs/>
        </w:rPr>
        <w:tab/>
      </w:r>
      <w:r w:rsidRPr="00123798">
        <w:rPr>
          <w:b/>
          <w:bCs/>
        </w:rPr>
        <w:tab/>
      </w:r>
    </w:p>
    <w:p w14:paraId="709E2662" w14:textId="4B66E0C9" w:rsidR="00B74278" w:rsidRPr="00123798" w:rsidRDefault="00B74278" w:rsidP="00B74278">
      <w:r w:rsidRPr="00123798">
        <w:rPr>
          <w:b/>
          <w:bCs/>
        </w:rPr>
        <w:t>Funding amount</w:t>
      </w:r>
      <w:r w:rsidRPr="00123798">
        <w:t xml:space="preserve"> </w:t>
      </w:r>
      <w:r w:rsidRPr="00123798">
        <w:tab/>
      </w:r>
      <w:r w:rsidR="0038290D" w:rsidRPr="00123798">
        <w:tab/>
        <w:t>£2683</w:t>
      </w:r>
    </w:p>
    <w:p w14:paraId="17E716AB" w14:textId="77777777" w:rsidR="00B74278" w:rsidRPr="00123798" w:rsidRDefault="00B74278" w:rsidP="00B74278"/>
    <w:p w14:paraId="175D5100" w14:textId="79A44776" w:rsidR="00B74278" w:rsidRPr="00123798" w:rsidRDefault="00B74278" w:rsidP="00B74278">
      <w:pPr>
        <w:rPr>
          <w:b/>
          <w:bCs/>
        </w:rPr>
      </w:pPr>
      <w:r w:rsidRPr="00123798">
        <w:rPr>
          <w:b/>
          <w:bCs/>
        </w:rPr>
        <w:t>Placement Organisation</w:t>
      </w:r>
      <w:r w:rsidR="0038290D" w:rsidRPr="00123798">
        <w:rPr>
          <w:b/>
          <w:bCs/>
        </w:rPr>
        <w:tab/>
      </w:r>
      <w:r w:rsidR="0038290D" w:rsidRPr="00123798">
        <w:t>AFAWI</w:t>
      </w:r>
      <w:r w:rsidRPr="00123798">
        <w:rPr>
          <w:b/>
          <w:bCs/>
        </w:rPr>
        <w:tab/>
      </w:r>
    </w:p>
    <w:p w14:paraId="71F92D49" w14:textId="403BC0FD" w:rsidR="00B74278" w:rsidRPr="00123798" w:rsidRDefault="00B74278" w:rsidP="0038290D">
      <w:pPr>
        <w:ind w:left="2880" w:hanging="2880"/>
        <w:rPr>
          <w:b/>
          <w:bCs/>
        </w:rPr>
      </w:pPr>
      <w:r w:rsidRPr="00123798">
        <w:rPr>
          <w:b/>
          <w:bCs/>
        </w:rPr>
        <w:t xml:space="preserve">Student </w:t>
      </w:r>
      <w:r w:rsidR="0038290D" w:rsidRPr="00123798">
        <w:rPr>
          <w:b/>
          <w:bCs/>
        </w:rPr>
        <w:tab/>
      </w:r>
      <w:r w:rsidR="0038290D" w:rsidRPr="00123798">
        <w:t xml:space="preserve">Emma Ridley, Kayla </w:t>
      </w:r>
      <w:proofErr w:type="spellStart"/>
      <w:r w:rsidR="0038290D" w:rsidRPr="00123798">
        <w:t>Fillipovich</w:t>
      </w:r>
      <w:proofErr w:type="spellEnd"/>
      <w:r w:rsidR="0038290D" w:rsidRPr="00123798">
        <w:t xml:space="preserve">, Viktoria </w:t>
      </w:r>
      <w:proofErr w:type="spellStart"/>
      <w:r w:rsidR="0038290D" w:rsidRPr="00123798">
        <w:t>Kuszak</w:t>
      </w:r>
      <w:proofErr w:type="spellEnd"/>
      <w:r w:rsidR="0038290D" w:rsidRPr="00123798">
        <w:t>, Siobhan Wainwright, Hannah Pain, Isla Leckie</w:t>
      </w:r>
      <w:r w:rsidR="0038290D" w:rsidRPr="00123798">
        <w:tab/>
      </w:r>
      <w:r w:rsidR="0038290D" w:rsidRPr="00123798">
        <w:rPr>
          <w:b/>
          <w:bCs/>
        </w:rPr>
        <w:tab/>
      </w:r>
      <w:r w:rsidR="0038290D" w:rsidRPr="00123798">
        <w:rPr>
          <w:b/>
          <w:bCs/>
        </w:rPr>
        <w:tab/>
      </w:r>
      <w:r w:rsidRPr="00123798">
        <w:rPr>
          <w:b/>
          <w:bCs/>
        </w:rPr>
        <w:tab/>
      </w:r>
      <w:r w:rsidRPr="00123798">
        <w:rPr>
          <w:b/>
          <w:bCs/>
        </w:rPr>
        <w:tab/>
      </w:r>
      <w:r w:rsidRPr="00123798">
        <w:rPr>
          <w:b/>
          <w:bCs/>
        </w:rPr>
        <w:tab/>
      </w:r>
    </w:p>
    <w:p w14:paraId="3BEF6CF4" w14:textId="56313BE3" w:rsidR="00B74278" w:rsidRPr="00123798" w:rsidRDefault="00B74278" w:rsidP="00B74278">
      <w:r w:rsidRPr="00123798">
        <w:rPr>
          <w:b/>
          <w:bCs/>
        </w:rPr>
        <w:t>Funding amount</w:t>
      </w:r>
      <w:r w:rsidRPr="00123798">
        <w:t xml:space="preserve"> </w:t>
      </w:r>
      <w:r w:rsidRPr="00123798">
        <w:tab/>
      </w:r>
      <w:r w:rsidR="0038290D" w:rsidRPr="00123798">
        <w:tab/>
        <w:t>£10,050</w:t>
      </w:r>
      <w:r w:rsidR="0038290D" w:rsidRPr="00123798">
        <w:tab/>
      </w:r>
    </w:p>
    <w:p w14:paraId="39D35C97" w14:textId="77777777" w:rsidR="00AA6E1E" w:rsidRPr="00123798" w:rsidRDefault="00AA6E1E" w:rsidP="00B74278"/>
    <w:p w14:paraId="7F8F4499" w14:textId="062B3276" w:rsidR="00337821" w:rsidRPr="00123798" w:rsidRDefault="00337821" w:rsidP="00337821">
      <w:r w:rsidRPr="00123798">
        <w:t xml:space="preserve">Alliance for African Women Initiative (AFAWI) is a Ghanaian </w:t>
      </w:r>
      <w:r w:rsidR="0025761F" w:rsidRPr="00123798">
        <w:t>development NG</w:t>
      </w:r>
      <w:r w:rsidRPr="00123798">
        <w:t>O</w:t>
      </w:r>
      <w:r w:rsidR="0025761F" w:rsidRPr="00123798">
        <w:t xml:space="preserve"> that</w:t>
      </w:r>
      <w:r w:rsidRPr="00123798">
        <w:t xml:space="preserve"> has been striving to narrow the gender gap and empower women and children in Ghana for over ten years. BRID practicum students supported them with a range of projects supporting these aims. </w:t>
      </w:r>
    </w:p>
    <w:p w14:paraId="14438597" w14:textId="77777777" w:rsidR="00D64A7B" w:rsidRPr="00123798" w:rsidRDefault="00D64A7B" w:rsidP="00D64A7B">
      <w:proofErr w:type="gramStart"/>
      <w:r w:rsidRPr="00123798">
        <w:t>In particular, BRID</w:t>
      </w:r>
      <w:proofErr w:type="gramEnd"/>
      <w:r w:rsidRPr="00123798">
        <w:t xml:space="preserve"> practicum students have contributed to data collection, interviews, and knowledge exchange activities around AFAWI’s Livelihood Project, a project which seeks to empower women by providing the necessary tools to start or grow their own businesses.</w:t>
      </w:r>
    </w:p>
    <w:p w14:paraId="56BA5B31" w14:textId="3BF4164E" w:rsidR="003E20A9" w:rsidRPr="00123798" w:rsidRDefault="003E20A9" w:rsidP="00B74278"/>
    <w:p w14:paraId="70992676" w14:textId="77777777" w:rsidR="0025761F" w:rsidRPr="00123798" w:rsidRDefault="0025761F" w:rsidP="00AE46ED">
      <w:pPr>
        <w:rPr>
          <w:b/>
          <w:bCs/>
          <w:spacing w:val="-2"/>
          <w:u w:val="single"/>
        </w:rPr>
      </w:pPr>
    </w:p>
    <w:p w14:paraId="3013C460" w14:textId="65F484D7" w:rsidR="001F735F" w:rsidRPr="00123798" w:rsidRDefault="008978F9" w:rsidP="00AE46ED">
      <w:pPr>
        <w:rPr>
          <w:b/>
          <w:bCs/>
          <w:u w:val="single"/>
        </w:rPr>
      </w:pPr>
      <w:r w:rsidRPr="00123798">
        <w:rPr>
          <w:b/>
          <w:bCs/>
          <w:spacing w:val="-2"/>
          <w:u w:val="single"/>
        </w:rPr>
        <w:t>Doctoral</w:t>
      </w:r>
      <w:r w:rsidRPr="00123798">
        <w:rPr>
          <w:b/>
          <w:bCs/>
          <w:spacing w:val="-22"/>
          <w:u w:val="single"/>
        </w:rPr>
        <w:t xml:space="preserve"> </w:t>
      </w:r>
      <w:r w:rsidRPr="00123798">
        <w:rPr>
          <w:b/>
          <w:bCs/>
          <w:u w:val="single"/>
        </w:rPr>
        <w:t>Funding</w:t>
      </w:r>
    </w:p>
    <w:p w14:paraId="194714E7" w14:textId="56F9A401" w:rsidR="00AA6E1E" w:rsidRPr="00123798" w:rsidRDefault="00AA6E1E" w:rsidP="00AE46ED">
      <w:pPr>
        <w:rPr>
          <w:b/>
          <w:bCs/>
          <w:u w:val="single"/>
        </w:rPr>
      </w:pPr>
    </w:p>
    <w:p w14:paraId="2CFBF41D" w14:textId="5BED6E99" w:rsidR="00AA6E1E" w:rsidRPr="00123798" w:rsidRDefault="00AA6E1E" w:rsidP="00107E62">
      <w:pPr>
        <w:ind w:left="2880" w:hanging="2880"/>
        <w:rPr>
          <w:b/>
          <w:bCs/>
        </w:rPr>
      </w:pPr>
      <w:r w:rsidRPr="00123798">
        <w:rPr>
          <w:b/>
          <w:bCs/>
        </w:rPr>
        <w:t>Project title</w:t>
      </w:r>
      <w:r w:rsidRPr="00123798">
        <w:rPr>
          <w:b/>
          <w:bCs/>
        </w:rPr>
        <w:tab/>
      </w:r>
      <w:r w:rsidR="00107E62" w:rsidRPr="00123798">
        <w:rPr>
          <w:lang w:val="en-GB"/>
        </w:rPr>
        <w:t>Building State Capability through Devolution: Explaining Variation in nutrition outcomes across Kenya</w:t>
      </w:r>
    </w:p>
    <w:p w14:paraId="58D0D613" w14:textId="0224D3F2" w:rsidR="00AA6E1E" w:rsidRPr="00123798" w:rsidRDefault="00AA6E1E" w:rsidP="00AA6E1E">
      <w:pPr>
        <w:rPr>
          <w:b/>
          <w:bCs/>
        </w:rPr>
      </w:pPr>
      <w:r w:rsidRPr="00123798">
        <w:rPr>
          <w:b/>
          <w:bCs/>
        </w:rPr>
        <w:t xml:space="preserve">Student </w:t>
      </w:r>
      <w:r w:rsidRPr="00123798">
        <w:rPr>
          <w:b/>
          <w:bCs/>
        </w:rPr>
        <w:tab/>
      </w:r>
      <w:r w:rsidRPr="00123798">
        <w:rPr>
          <w:b/>
          <w:bCs/>
        </w:rPr>
        <w:tab/>
      </w:r>
      <w:r w:rsidRPr="00123798">
        <w:rPr>
          <w:b/>
          <w:bCs/>
        </w:rPr>
        <w:tab/>
      </w:r>
      <w:r w:rsidRPr="00123798">
        <w:t>Catherine Kamau</w:t>
      </w:r>
      <w:r w:rsidRPr="00123798">
        <w:rPr>
          <w:b/>
          <w:bCs/>
        </w:rPr>
        <w:tab/>
      </w:r>
    </w:p>
    <w:p w14:paraId="42159C25" w14:textId="3EB8C032" w:rsidR="00AA6E1E" w:rsidRPr="00123798" w:rsidRDefault="00AA6E1E" w:rsidP="00AA6E1E">
      <w:r w:rsidRPr="00123798">
        <w:rPr>
          <w:b/>
          <w:bCs/>
        </w:rPr>
        <w:t>Funding amount</w:t>
      </w:r>
      <w:r w:rsidRPr="00123798">
        <w:rPr>
          <w:b/>
          <w:bCs/>
        </w:rPr>
        <w:tab/>
      </w:r>
      <w:r w:rsidRPr="00123798">
        <w:rPr>
          <w:b/>
          <w:bCs/>
        </w:rPr>
        <w:tab/>
      </w:r>
      <w:r w:rsidRPr="00123798">
        <w:t>£2000</w:t>
      </w:r>
    </w:p>
    <w:p w14:paraId="50B2051F" w14:textId="587B50A0" w:rsidR="00107E62" w:rsidRPr="00123798" w:rsidRDefault="00107E62" w:rsidP="00AA6E1E"/>
    <w:p w14:paraId="2FED821D" w14:textId="33B93FEE" w:rsidR="00107E62" w:rsidRPr="00123798" w:rsidRDefault="00107E62" w:rsidP="00107E62">
      <w:r w:rsidRPr="00123798">
        <w:t>This study aims to explain variation in nutrition outcomes at devolved (county) level</w:t>
      </w:r>
      <w:r w:rsidR="0025761F" w:rsidRPr="00123798">
        <w:t xml:space="preserve"> across</w:t>
      </w:r>
      <w:r w:rsidRPr="00123798">
        <w:t xml:space="preserve"> Kenya. BRID funding </w:t>
      </w:r>
      <w:r w:rsidR="0025761F" w:rsidRPr="00123798">
        <w:t xml:space="preserve">will </w:t>
      </w:r>
      <w:r w:rsidRPr="00123798">
        <w:t>help Catherine carry out primary data collection at the sub-national (county)</w:t>
      </w:r>
    </w:p>
    <w:p w14:paraId="0DD0E637" w14:textId="564CB4EA" w:rsidR="00107E62" w:rsidRPr="00123798" w:rsidRDefault="00107E62" w:rsidP="00107E62">
      <w:r w:rsidRPr="00123798">
        <w:t xml:space="preserve">level. </w:t>
      </w:r>
    </w:p>
    <w:p w14:paraId="57C56A6B" w14:textId="77777777" w:rsidR="002D0470" w:rsidRPr="00123798" w:rsidRDefault="002D0470" w:rsidP="00107E62"/>
    <w:p w14:paraId="0AD7B5F2" w14:textId="00463249" w:rsidR="00AA6E1E" w:rsidRPr="00123798" w:rsidRDefault="00AA6E1E" w:rsidP="00107E62">
      <w:pPr>
        <w:ind w:left="2880" w:hanging="2880"/>
      </w:pPr>
      <w:r w:rsidRPr="00123798">
        <w:rPr>
          <w:b/>
          <w:bCs/>
        </w:rPr>
        <w:t>Project title</w:t>
      </w:r>
      <w:r w:rsidRPr="00123798">
        <w:rPr>
          <w:b/>
          <w:bCs/>
        </w:rPr>
        <w:tab/>
      </w:r>
      <w:r w:rsidR="00107E62" w:rsidRPr="00123798">
        <w:t>Can Community-Based Social Protection Interventions Improve the Wellbeing of Asylum Seekers and Refugees in the United Kingdom?</w:t>
      </w:r>
    </w:p>
    <w:p w14:paraId="106BC1D6" w14:textId="3DF8199B" w:rsidR="00AA6E1E" w:rsidRPr="00123798" w:rsidRDefault="00AA6E1E" w:rsidP="00AA6E1E">
      <w:pPr>
        <w:rPr>
          <w:b/>
          <w:bCs/>
        </w:rPr>
      </w:pPr>
      <w:r w:rsidRPr="00123798">
        <w:rPr>
          <w:b/>
          <w:bCs/>
        </w:rPr>
        <w:t xml:space="preserve">Student </w:t>
      </w:r>
      <w:r w:rsidRPr="00123798">
        <w:rPr>
          <w:b/>
          <w:bCs/>
        </w:rPr>
        <w:tab/>
      </w:r>
      <w:r w:rsidRPr="00123798">
        <w:rPr>
          <w:b/>
          <w:bCs/>
        </w:rPr>
        <w:tab/>
      </w:r>
      <w:r w:rsidRPr="00123798">
        <w:rPr>
          <w:b/>
          <w:bCs/>
        </w:rPr>
        <w:tab/>
      </w:r>
      <w:r w:rsidRPr="00123798">
        <w:t>Michelle James</w:t>
      </w:r>
      <w:r w:rsidR="0051680C" w:rsidRPr="00123798">
        <w:t>, PhD student in DSPS</w:t>
      </w:r>
      <w:r w:rsidRPr="00123798">
        <w:rPr>
          <w:b/>
          <w:bCs/>
        </w:rPr>
        <w:tab/>
      </w:r>
      <w:r w:rsidRPr="00123798">
        <w:rPr>
          <w:b/>
          <w:bCs/>
        </w:rPr>
        <w:tab/>
      </w:r>
    </w:p>
    <w:p w14:paraId="10F7D5B5" w14:textId="2003C621" w:rsidR="00AA6E1E" w:rsidRPr="00123798" w:rsidRDefault="00AA6E1E" w:rsidP="00AA6E1E">
      <w:r w:rsidRPr="00123798">
        <w:rPr>
          <w:b/>
          <w:bCs/>
        </w:rPr>
        <w:t>Funding amount</w:t>
      </w:r>
      <w:r w:rsidRPr="00123798">
        <w:rPr>
          <w:b/>
          <w:bCs/>
        </w:rPr>
        <w:tab/>
      </w:r>
      <w:r w:rsidRPr="00123798">
        <w:rPr>
          <w:b/>
          <w:bCs/>
        </w:rPr>
        <w:tab/>
      </w:r>
      <w:r w:rsidRPr="00123798">
        <w:t>£700</w:t>
      </w:r>
    </w:p>
    <w:p w14:paraId="4BD4AEE4" w14:textId="39462CF5" w:rsidR="00107E62" w:rsidRPr="00123798" w:rsidRDefault="00107E62" w:rsidP="00AA6E1E"/>
    <w:p w14:paraId="6AEB0C88" w14:textId="77777777" w:rsidR="002D0470" w:rsidRPr="00123798" w:rsidRDefault="00107E62" w:rsidP="00AA6E1E">
      <w:r w:rsidRPr="00123798">
        <w:t xml:space="preserve">Michelle </w:t>
      </w:r>
      <w:r w:rsidR="002D0470" w:rsidRPr="00123798">
        <w:t xml:space="preserve">is </w:t>
      </w:r>
      <w:r w:rsidRPr="00123798">
        <w:t xml:space="preserve">conducting interviews with asylum seekers </w:t>
      </w:r>
      <w:r w:rsidR="002D0470" w:rsidRPr="00123798">
        <w:t xml:space="preserve">in Bristol using the </w:t>
      </w:r>
      <w:proofErr w:type="spellStart"/>
      <w:r w:rsidR="002D0470" w:rsidRPr="00123798">
        <w:t>QuIP</w:t>
      </w:r>
      <w:proofErr w:type="spellEnd"/>
      <w:r w:rsidR="002D0470" w:rsidRPr="00123798">
        <w:t xml:space="preserve"> method developed at Bath and now used by spin off company Bath SDR. Michelle asked for BRID funding to update her </w:t>
      </w:r>
      <w:proofErr w:type="spellStart"/>
      <w:r w:rsidR="002D0470" w:rsidRPr="00123798">
        <w:t>QuIP</w:t>
      </w:r>
      <w:proofErr w:type="spellEnd"/>
      <w:r w:rsidR="002D0470" w:rsidRPr="00123798">
        <w:t xml:space="preserve"> training on the new “Causal Map App” and for a product license to carry out the work.</w:t>
      </w:r>
    </w:p>
    <w:p w14:paraId="54377B75" w14:textId="0FB697D2" w:rsidR="00107E62" w:rsidRPr="00123798" w:rsidRDefault="002D0470" w:rsidP="00AA6E1E">
      <w:r w:rsidRPr="00123798">
        <w:t xml:space="preserve"> </w:t>
      </w:r>
    </w:p>
    <w:p w14:paraId="3BA2F0B6" w14:textId="412014D5" w:rsidR="00AA6E1E" w:rsidRPr="00123798" w:rsidRDefault="00AA6E1E" w:rsidP="00AA6E1E">
      <w:pPr>
        <w:rPr>
          <w:b/>
          <w:bCs/>
          <w:u w:val="single"/>
        </w:rPr>
      </w:pPr>
    </w:p>
    <w:p w14:paraId="56C11151" w14:textId="227029B3" w:rsidR="00AA6E1E" w:rsidRPr="00123798" w:rsidRDefault="00AA6E1E" w:rsidP="00AA6E1E">
      <w:r w:rsidRPr="00123798">
        <w:rPr>
          <w:b/>
          <w:bCs/>
        </w:rPr>
        <w:t>Project title</w:t>
      </w:r>
      <w:r w:rsidRPr="00123798">
        <w:rPr>
          <w:b/>
          <w:bCs/>
        </w:rPr>
        <w:tab/>
      </w:r>
      <w:r w:rsidR="002D0470" w:rsidRPr="00123798">
        <w:rPr>
          <w:b/>
          <w:bCs/>
        </w:rPr>
        <w:tab/>
      </w:r>
      <w:r w:rsidR="002D0470" w:rsidRPr="00123798">
        <w:rPr>
          <w:b/>
          <w:bCs/>
        </w:rPr>
        <w:tab/>
      </w:r>
      <w:r w:rsidR="002D0470" w:rsidRPr="00123798">
        <w:t>Queer Politics in Conflict Transitions of Sri Lanka</w:t>
      </w:r>
    </w:p>
    <w:p w14:paraId="47C24085" w14:textId="67486A56" w:rsidR="00AA6E1E" w:rsidRPr="00123798" w:rsidRDefault="00AA6E1E" w:rsidP="00AA6E1E">
      <w:pPr>
        <w:rPr>
          <w:b/>
          <w:bCs/>
        </w:rPr>
      </w:pPr>
      <w:r w:rsidRPr="00123798">
        <w:rPr>
          <w:b/>
          <w:bCs/>
        </w:rPr>
        <w:t xml:space="preserve">Student </w:t>
      </w:r>
      <w:r w:rsidRPr="00123798">
        <w:rPr>
          <w:b/>
          <w:bCs/>
        </w:rPr>
        <w:tab/>
      </w:r>
      <w:r w:rsidRPr="00123798">
        <w:rPr>
          <w:b/>
          <w:bCs/>
        </w:rPr>
        <w:tab/>
      </w:r>
      <w:r w:rsidRPr="00123798">
        <w:rPr>
          <w:b/>
          <w:bCs/>
        </w:rPr>
        <w:tab/>
      </w:r>
      <w:r w:rsidRPr="00123798">
        <w:t>Waradas Thiyagaraja</w:t>
      </w:r>
      <w:r w:rsidR="0051680C" w:rsidRPr="00123798">
        <w:t>, PhD student in DSPS</w:t>
      </w:r>
      <w:r w:rsidRPr="00123798">
        <w:rPr>
          <w:b/>
          <w:bCs/>
        </w:rPr>
        <w:tab/>
      </w:r>
      <w:r w:rsidRPr="00123798">
        <w:rPr>
          <w:b/>
          <w:bCs/>
        </w:rPr>
        <w:tab/>
      </w:r>
      <w:r w:rsidRPr="00123798">
        <w:rPr>
          <w:b/>
          <w:bCs/>
        </w:rPr>
        <w:tab/>
      </w:r>
    </w:p>
    <w:p w14:paraId="0231FDF8" w14:textId="43FC795D" w:rsidR="00AA6E1E" w:rsidRPr="00123798" w:rsidRDefault="00AA6E1E" w:rsidP="00AA6E1E">
      <w:r w:rsidRPr="00123798">
        <w:rPr>
          <w:b/>
          <w:bCs/>
        </w:rPr>
        <w:t>Funding amount</w:t>
      </w:r>
      <w:r w:rsidRPr="00123798">
        <w:rPr>
          <w:b/>
          <w:bCs/>
        </w:rPr>
        <w:tab/>
      </w:r>
      <w:r w:rsidRPr="00123798">
        <w:rPr>
          <w:b/>
          <w:bCs/>
        </w:rPr>
        <w:tab/>
      </w:r>
      <w:r w:rsidRPr="00123798">
        <w:t>£1250</w:t>
      </w:r>
    </w:p>
    <w:p w14:paraId="47C8CD9C" w14:textId="7D84B7EE" w:rsidR="002D0470" w:rsidRPr="00123798" w:rsidRDefault="002D0470" w:rsidP="00AA6E1E"/>
    <w:p w14:paraId="3C61EB69" w14:textId="42A6AFE4" w:rsidR="002D0470" w:rsidRPr="00123798" w:rsidRDefault="002D0470" w:rsidP="002D0470">
      <w:r w:rsidRPr="00123798">
        <w:t xml:space="preserve">Waradas used BRID funding to attend the International Lesbian, Gay, Bisexual, </w:t>
      </w:r>
      <w:proofErr w:type="gramStart"/>
      <w:r w:rsidRPr="00123798">
        <w:t>Transgender</w:t>
      </w:r>
      <w:proofErr w:type="gramEnd"/>
      <w:r w:rsidRPr="00123798">
        <w:t xml:space="preserve"> and Intersex Association World Conference 2022 12th Annual Sri Lanka Graduate Student Conference at Cornell University. </w:t>
      </w:r>
    </w:p>
    <w:p w14:paraId="679112A1" w14:textId="1390E6E6" w:rsidR="002D0470" w:rsidRPr="00123798" w:rsidRDefault="002D0470" w:rsidP="00AA6E1E">
      <w:pPr>
        <w:rPr>
          <w:b/>
          <w:bCs/>
          <w:u w:val="single"/>
        </w:rPr>
      </w:pPr>
    </w:p>
    <w:p w14:paraId="06CC07CC" w14:textId="77777777" w:rsidR="00AA6E1E" w:rsidRPr="00123798" w:rsidRDefault="00AA6E1E" w:rsidP="00AA6E1E">
      <w:pPr>
        <w:rPr>
          <w:b/>
          <w:bCs/>
          <w:u w:val="single"/>
        </w:rPr>
      </w:pPr>
    </w:p>
    <w:p w14:paraId="4FF41FCF" w14:textId="56FDACC0" w:rsidR="00AA6E1E" w:rsidRPr="00123798" w:rsidRDefault="00AA6E1E" w:rsidP="002D0470">
      <w:pPr>
        <w:ind w:left="2880" w:hanging="2880"/>
        <w:rPr>
          <w:b/>
          <w:bCs/>
        </w:rPr>
      </w:pPr>
      <w:r w:rsidRPr="00123798">
        <w:rPr>
          <w:b/>
          <w:bCs/>
        </w:rPr>
        <w:t>Project title</w:t>
      </w:r>
      <w:r w:rsidRPr="00123798">
        <w:rPr>
          <w:b/>
          <w:bCs/>
        </w:rPr>
        <w:tab/>
      </w:r>
      <w:r w:rsidR="002D0470" w:rsidRPr="00123798">
        <w:t>The challenge of promoting effective financial inclusion: an investigation of the factors that lead to active use of financial services and improved livelihoods</w:t>
      </w:r>
    </w:p>
    <w:p w14:paraId="63751D77" w14:textId="7EA1714C" w:rsidR="00AA6E1E" w:rsidRPr="00123798" w:rsidRDefault="00AA6E1E" w:rsidP="00AA6E1E">
      <w:pPr>
        <w:rPr>
          <w:b/>
          <w:bCs/>
        </w:rPr>
      </w:pPr>
      <w:r w:rsidRPr="00123798">
        <w:rPr>
          <w:b/>
          <w:bCs/>
        </w:rPr>
        <w:t xml:space="preserve">Student </w:t>
      </w:r>
      <w:r w:rsidRPr="00123798">
        <w:rPr>
          <w:b/>
          <w:bCs/>
        </w:rPr>
        <w:tab/>
      </w:r>
      <w:r w:rsidRPr="00123798">
        <w:rPr>
          <w:b/>
          <w:bCs/>
        </w:rPr>
        <w:tab/>
      </w:r>
      <w:r w:rsidRPr="00123798">
        <w:rPr>
          <w:b/>
          <w:bCs/>
        </w:rPr>
        <w:tab/>
      </w:r>
      <w:r w:rsidRPr="00123798">
        <w:t>Aurelie Larquemin</w:t>
      </w:r>
      <w:r w:rsidR="0051680C" w:rsidRPr="00123798">
        <w:t>, PhD student in DSPS</w:t>
      </w:r>
      <w:r w:rsidRPr="00123798">
        <w:rPr>
          <w:b/>
          <w:bCs/>
        </w:rPr>
        <w:tab/>
      </w:r>
      <w:r w:rsidRPr="00123798">
        <w:rPr>
          <w:b/>
          <w:bCs/>
        </w:rPr>
        <w:tab/>
      </w:r>
      <w:r w:rsidRPr="00123798">
        <w:rPr>
          <w:b/>
          <w:bCs/>
        </w:rPr>
        <w:tab/>
      </w:r>
    </w:p>
    <w:p w14:paraId="1EF85332" w14:textId="2CF1B309" w:rsidR="00AA6E1E" w:rsidRPr="00123798" w:rsidRDefault="00AA6E1E" w:rsidP="00AA6E1E">
      <w:r w:rsidRPr="00123798">
        <w:rPr>
          <w:b/>
          <w:bCs/>
        </w:rPr>
        <w:lastRenderedPageBreak/>
        <w:t>Funding amount</w:t>
      </w:r>
      <w:r w:rsidRPr="00123798">
        <w:rPr>
          <w:b/>
          <w:bCs/>
        </w:rPr>
        <w:tab/>
      </w:r>
      <w:r w:rsidRPr="00123798">
        <w:rPr>
          <w:b/>
          <w:bCs/>
        </w:rPr>
        <w:tab/>
      </w:r>
      <w:r w:rsidRPr="00123798">
        <w:t>£1360</w:t>
      </w:r>
    </w:p>
    <w:p w14:paraId="4F6E3696" w14:textId="5230FBEC" w:rsidR="00F970BD" w:rsidRPr="00123798" w:rsidRDefault="00F970BD" w:rsidP="00AA6E1E"/>
    <w:p w14:paraId="1ACB849F" w14:textId="47E1F67D" w:rsidR="00F970BD" w:rsidRPr="00123798" w:rsidRDefault="00F970BD" w:rsidP="00F970BD">
      <w:pPr>
        <w:rPr>
          <w:b/>
          <w:bCs/>
          <w:u w:val="single"/>
        </w:rPr>
      </w:pPr>
      <w:r w:rsidRPr="00123798">
        <w:t>Aurelie used BRID funding to attend the 14th European Evaluation Society Biennial Conference Organising Body: European Evaluation Society in Copenhagen, Denmark.</w:t>
      </w:r>
    </w:p>
    <w:p w14:paraId="3C3D67FF" w14:textId="77777777" w:rsidR="00F970BD" w:rsidRPr="00123798" w:rsidRDefault="00F970BD" w:rsidP="00AA6E1E">
      <w:pPr>
        <w:rPr>
          <w:b/>
          <w:bCs/>
          <w:u w:val="single"/>
        </w:rPr>
      </w:pPr>
    </w:p>
    <w:p w14:paraId="1E1861A1" w14:textId="1593CD5B" w:rsidR="00AE46ED" w:rsidRPr="00123798" w:rsidRDefault="00AE46ED" w:rsidP="00AE46ED">
      <w:pPr>
        <w:rPr>
          <w:b/>
          <w:bCs/>
          <w:u w:val="single"/>
        </w:rPr>
      </w:pPr>
    </w:p>
    <w:p w14:paraId="612BB1CC" w14:textId="4F3BCD12" w:rsidR="00AA6E1E" w:rsidRPr="00123798" w:rsidRDefault="00AA6E1E" w:rsidP="00F970BD">
      <w:pPr>
        <w:ind w:left="2880" w:hanging="2880"/>
      </w:pPr>
      <w:r w:rsidRPr="00123798">
        <w:rPr>
          <w:b/>
          <w:bCs/>
        </w:rPr>
        <w:t>Project title</w:t>
      </w:r>
      <w:r w:rsidRPr="00123798">
        <w:rPr>
          <w:b/>
          <w:bCs/>
        </w:rPr>
        <w:tab/>
      </w:r>
      <w:r w:rsidR="00F970BD" w:rsidRPr="00123798">
        <w:t xml:space="preserve">Between Recognition and Resistance: Performing (Hi)Stories in Constitution Hill and </w:t>
      </w:r>
      <w:proofErr w:type="spellStart"/>
      <w:r w:rsidR="00F970BD" w:rsidRPr="00123798">
        <w:t>Hillbrow</w:t>
      </w:r>
      <w:proofErr w:type="spellEnd"/>
    </w:p>
    <w:p w14:paraId="6450D9EA" w14:textId="1405DC5F" w:rsidR="00AA6E1E" w:rsidRPr="00123798" w:rsidRDefault="00AA6E1E" w:rsidP="00AA6E1E">
      <w:pPr>
        <w:rPr>
          <w:b/>
          <w:bCs/>
        </w:rPr>
      </w:pPr>
      <w:r w:rsidRPr="00123798">
        <w:rPr>
          <w:b/>
          <w:bCs/>
        </w:rPr>
        <w:t xml:space="preserve">Student </w:t>
      </w:r>
      <w:r w:rsidRPr="00123798">
        <w:rPr>
          <w:b/>
          <w:bCs/>
        </w:rPr>
        <w:tab/>
      </w:r>
      <w:r w:rsidRPr="00123798">
        <w:rPr>
          <w:b/>
          <w:bCs/>
        </w:rPr>
        <w:tab/>
      </w:r>
      <w:r w:rsidRPr="00123798">
        <w:rPr>
          <w:b/>
          <w:bCs/>
        </w:rPr>
        <w:tab/>
      </w:r>
      <w:r w:rsidRPr="00123798">
        <w:t>Polly Winfield</w:t>
      </w:r>
      <w:r w:rsidR="0051680C" w:rsidRPr="00123798">
        <w:t>, PhD student in DSPS</w:t>
      </w:r>
      <w:r w:rsidRPr="00123798">
        <w:tab/>
      </w:r>
      <w:r w:rsidRPr="00123798">
        <w:rPr>
          <w:b/>
          <w:bCs/>
        </w:rPr>
        <w:tab/>
      </w:r>
    </w:p>
    <w:p w14:paraId="0CC4DB0D" w14:textId="4437096D" w:rsidR="00AA6E1E" w:rsidRPr="00123798" w:rsidRDefault="00AA6E1E" w:rsidP="00AA6E1E">
      <w:r w:rsidRPr="00123798">
        <w:rPr>
          <w:b/>
          <w:bCs/>
        </w:rPr>
        <w:t>Funding amount</w:t>
      </w:r>
      <w:r w:rsidRPr="00123798">
        <w:rPr>
          <w:b/>
          <w:bCs/>
        </w:rPr>
        <w:tab/>
      </w:r>
      <w:r w:rsidRPr="00123798">
        <w:rPr>
          <w:b/>
          <w:bCs/>
        </w:rPr>
        <w:tab/>
      </w:r>
      <w:r w:rsidRPr="00123798">
        <w:t>£2000</w:t>
      </w:r>
    </w:p>
    <w:p w14:paraId="0E7164EE" w14:textId="2F39B922" w:rsidR="00F970BD" w:rsidRPr="00123798" w:rsidRDefault="00F970BD" w:rsidP="00AA6E1E"/>
    <w:p w14:paraId="7BC8516B" w14:textId="56FD0E29" w:rsidR="00F970BD" w:rsidRPr="00123798" w:rsidRDefault="00F970BD" w:rsidP="00AA6E1E">
      <w:r w:rsidRPr="00123798">
        <w:t xml:space="preserve">Polly </w:t>
      </w:r>
      <w:r w:rsidR="0051680C" w:rsidRPr="00123798">
        <w:t xml:space="preserve">is </w:t>
      </w:r>
      <w:r w:rsidRPr="00123798">
        <w:t>us</w:t>
      </w:r>
      <w:r w:rsidR="0051680C" w:rsidRPr="00123798">
        <w:t>ing</w:t>
      </w:r>
      <w:r w:rsidRPr="00123798">
        <w:t xml:space="preserve"> BRID funding to carry out qualitative research and workshops in Johannesburg. This will include Affective mapping and a photography project, providing. </w:t>
      </w:r>
    </w:p>
    <w:p w14:paraId="6239DEF8" w14:textId="44F73C71" w:rsidR="00AA6E1E" w:rsidRPr="00123798" w:rsidRDefault="00AA6E1E" w:rsidP="00AE46ED">
      <w:pPr>
        <w:rPr>
          <w:b/>
          <w:bCs/>
          <w:u w:val="single"/>
        </w:rPr>
      </w:pPr>
    </w:p>
    <w:p w14:paraId="53E3CBF0" w14:textId="30C64427" w:rsidR="00AA6E1E" w:rsidRPr="00123798" w:rsidRDefault="00AA6E1E" w:rsidP="00A75B7E">
      <w:pPr>
        <w:ind w:left="2880" w:hanging="2880"/>
      </w:pPr>
      <w:r w:rsidRPr="00123798">
        <w:rPr>
          <w:b/>
          <w:bCs/>
        </w:rPr>
        <w:t>Project title</w:t>
      </w:r>
      <w:r w:rsidRPr="00123798">
        <w:rPr>
          <w:b/>
          <w:bCs/>
        </w:rPr>
        <w:tab/>
      </w:r>
      <w:r w:rsidR="00A75B7E" w:rsidRPr="00123798">
        <w:t>Learning about incorporating farmers’ values into the evaluation of natural farming: A pilot study in two villages of Rayalaseema, Andhra Pradesh.</w:t>
      </w:r>
    </w:p>
    <w:p w14:paraId="65138C81" w14:textId="431729D5" w:rsidR="00AA6E1E" w:rsidRPr="00123798" w:rsidRDefault="00AA6E1E" w:rsidP="00AA6E1E">
      <w:pPr>
        <w:rPr>
          <w:b/>
          <w:bCs/>
        </w:rPr>
      </w:pPr>
      <w:r w:rsidRPr="00123798">
        <w:rPr>
          <w:b/>
          <w:bCs/>
        </w:rPr>
        <w:t xml:space="preserve">Student </w:t>
      </w:r>
      <w:r w:rsidRPr="00123798">
        <w:rPr>
          <w:b/>
          <w:bCs/>
        </w:rPr>
        <w:tab/>
      </w:r>
      <w:r w:rsidRPr="00123798">
        <w:rPr>
          <w:b/>
          <w:bCs/>
        </w:rPr>
        <w:tab/>
      </w:r>
      <w:r w:rsidRPr="00123798">
        <w:rPr>
          <w:b/>
          <w:bCs/>
        </w:rPr>
        <w:tab/>
      </w:r>
      <w:r w:rsidRPr="00123798">
        <w:t>Caroline Fazli</w:t>
      </w:r>
      <w:r w:rsidR="0051680C" w:rsidRPr="00123798">
        <w:t>, DPRP student DSPS/IPR</w:t>
      </w:r>
      <w:r w:rsidRPr="00123798">
        <w:tab/>
      </w:r>
      <w:r w:rsidRPr="00123798">
        <w:rPr>
          <w:b/>
          <w:bCs/>
        </w:rPr>
        <w:tab/>
      </w:r>
    </w:p>
    <w:p w14:paraId="3A02144B" w14:textId="41314809" w:rsidR="00AA6E1E" w:rsidRPr="00123798" w:rsidRDefault="00AA6E1E" w:rsidP="00AA6E1E">
      <w:r w:rsidRPr="00123798">
        <w:rPr>
          <w:b/>
          <w:bCs/>
        </w:rPr>
        <w:t>Funding amount</w:t>
      </w:r>
      <w:r w:rsidRPr="00123798">
        <w:rPr>
          <w:b/>
          <w:bCs/>
        </w:rPr>
        <w:tab/>
      </w:r>
      <w:r w:rsidRPr="00123798">
        <w:rPr>
          <w:b/>
          <w:bCs/>
        </w:rPr>
        <w:tab/>
      </w:r>
      <w:r w:rsidRPr="00123798">
        <w:t>£2000</w:t>
      </w:r>
    </w:p>
    <w:p w14:paraId="1AA56022" w14:textId="5565AA2E" w:rsidR="00A75B7E" w:rsidRPr="00123798" w:rsidRDefault="00A75B7E" w:rsidP="00AA6E1E"/>
    <w:p w14:paraId="383E7889" w14:textId="76EB3233" w:rsidR="00A75B7E" w:rsidRPr="00123798" w:rsidRDefault="00A75B7E" w:rsidP="00AA6E1E">
      <w:r w:rsidRPr="00123798">
        <w:t>BRID funding is allowing Caroline to make monthly field visits</w:t>
      </w:r>
      <w:r w:rsidR="0051680C" w:rsidRPr="00123798">
        <w:t xml:space="preserve"> </w:t>
      </w:r>
      <w:r w:rsidRPr="00123798">
        <w:t xml:space="preserve">to </w:t>
      </w:r>
      <w:r w:rsidR="0051680C" w:rsidRPr="00123798">
        <w:t>Andhra Pradesh</w:t>
      </w:r>
      <w:r w:rsidRPr="00123798">
        <w:t xml:space="preserve"> to carry out primary source data collection. Funding will support travel </w:t>
      </w:r>
      <w:r w:rsidR="0051680C" w:rsidRPr="00123798">
        <w:t xml:space="preserve">and the </w:t>
      </w:r>
      <w:r w:rsidRPr="00123798">
        <w:t>cost</w:t>
      </w:r>
      <w:r w:rsidR="0051680C" w:rsidRPr="00123798">
        <w:t xml:space="preserve"> of t</w:t>
      </w:r>
      <w:r w:rsidRPr="00123798">
        <w:t>ranslators, which will lay the groundwork for identifying criteria for evaluation of the effectiveness of natural farming.</w:t>
      </w:r>
    </w:p>
    <w:p w14:paraId="5BD6A0CD" w14:textId="79182B24" w:rsidR="00AA6E1E" w:rsidRPr="00123798" w:rsidRDefault="00AA6E1E" w:rsidP="00AE46ED">
      <w:pPr>
        <w:rPr>
          <w:b/>
          <w:bCs/>
          <w:u w:val="single"/>
        </w:rPr>
      </w:pPr>
    </w:p>
    <w:p w14:paraId="2CDBEB90" w14:textId="50CB030A" w:rsidR="00AA6E1E" w:rsidRPr="00123798" w:rsidRDefault="00AA6E1E" w:rsidP="00A75B7E">
      <w:pPr>
        <w:ind w:left="2880" w:hanging="2880"/>
        <w:rPr>
          <w:b/>
          <w:bCs/>
        </w:rPr>
      </w:pPr>
      <w:r w:rsidRPr="00123798">
        <w:rPr>
          <w:b/>
          <w:bCs/>
        </w:rPr>
        <w:t>Project title</w:t>
      </w:r>
      <w:r w:rsidRPr="00123798">
        <w:rPr>
          <w:b/>
          <w:bCs/>
        </w:rPr>
        <w:tab/>
      </w:r>
      <w:r w:rsidR="00A75B7E" w:rsidRPr="00123798">
        <w:t>An investigation into the resilience of informal financial services use in the face of rising formal financial inclusion</w:t>
      </w:r>
    </w:p>
    <w:p w14:paraId="0BE8B7CD" w14:textId="0BD27F13" w:rsidR="00AA6E1E" w:rsidRPr="00123798" w:rsidRDefault="00AA6E1E" w:rsidP="00AA6E1E">
      <w:pPr>
        <w:rPr>
          <w:b/>
          <w:bCs/>
        </w:rPr>
      </w:pPr>
      <w:r w:rsidRPr="00123798">
        <w:rPr>
          <w:b/>
          <w:bCs/>
        </w:rPr>
        <w:t xml:space="preserve">Student </w:t>
      </w:r>
      <w:r w:rsidRPr="00123798">
        <w:rPr>
          <w:b/>
          <w:bCs/>
        </w:rPr>
        <w:tab/>
      </w:r>
      <w:r w:rsidRPr="00123798">
        <w:rPr>
          <w:b/>
          <w:bCs/>
        </w:rPr>
        <w:tab/>
      </w:r>
      <w:r w:rsidRPr="00123798">
        <w:rPr>
          <w:b/>
          <w:bCs/>
        </w:rPr>
        <w:tab/>
      </w:r>
      <w:r w:rsidRPr="00123798">
        <w:t>Mongi Tshaka</w:t>
      </w:r>
      <w:r w:rsidR="0051680C" w:rsidRPr="00123798">
        <w:t xml:space="preserve"> (Fort Hare University, South Africa)</w:t>
      </w:r>
      <w:r w:rsidRPr="00123798">
        <w:rPr>
          <w:b/>
          <w:bCs/>
        </w:rPr>
        <w:tab/>
      </w:r>
    </w:p>
    <w:p w14:paraId="79DFE7B2" w14:textId="17407652" w:rsidR="00AA6E1E" w:rsidRPr="00123798" w:rsidRDefault="00AA6E1E" w:rsidP="00AA6E1E">
      <w:r w:rsidRPr="00123798">
        <w:rPr>
          <w:b/>
          <w:bCs/>
        </w:rPr>
        <w:t>Funding amount</w:t>
      </w:r>
      <w:r w:rsidRPr="00123798">
        <w:rPr>
          <w:b/>
          <w:bCs/>
        </w:rPr>
        <w:tab/>
      </w:r>
      <w:r w:rsidRPr="00123798">
        <w:rPr>
          <w:b/>
          <w:bCs/>
        </w:rPr>
        <w:tab/>
      </w:r>
      <w:r w:rsidRPr="00123798">
        <w:t>£2000</w:t>
      </w:r>
    </w:p>
    <w:p w14:paraId="1F07D98B" w14:textId="0B31745A" w:rsidR="00A75B7E" w:rsidRPr="00123798" w:rsidRDefault="00A75B7E" w:rsidP="00AA6E1E"/>
    <w:p w14:paraId="034965C9" w14:textId="17B25C5D" w:rsidR="00A75B7E" w:rsidRPr="00123798" w:rsidRDefault="00A75B7E" w:rsidP="00AA6E1E">
      <w:r w:rsidRPr="00123798">
        <w:t xml:space="preserve">The awarded BRID funding will be used by Mongi to carry out data collection in Zambia. Primary data will be collected through interviews and focus group discussions to supplement secondary data that will be collected from </w:t>
      </w:r>
      <w:proofErr w:type="spellStart"/>
      <w:r w:rsidRPr="00123798">
        <w:t>Finscope</w:t>
      </w:r>
      <w:proofErr w:type="spellEnd"/>
      <w:r w:rsidRPr="00123798">
        <w:t xml:space="preserve">. </w:t>
      </w:r>
      <w:r w:rsidR="0051680C" w:rsidRPr="00123798">
        <w:t xml:space="preserve">He is part of a collaborative doctoral training </w:t>
      </w:r>
      <w:proofErr w:type="spellStart"/>
      <w:r w:rsidR="0051680C" w:rsidRPr="00123798">
        <w:t>programme</w:t>
      </w:r>
      <w:proofErr w:type="spellEnd"/>
      <w:r w:rsidR="0051680C" w:rsidRPr="00123798">
        <w:t xml:space="preserve"> between Bath, Fort Hare and Stellenbosch Universities, funded by the British Council.</w:t>
      </w:r>
    </w:p>
    <w:p w14:paraId="2F3C06C1" w14:textId="033EB861" w:rsidR="00AA6E1E" w:rsidRPr="00123798" w:rsidRDefault="00AA6E1E" w:rsidP="00AE46ED">
      <w:pPr>
        <w:rPr>
          <w:b/>
          <w:bCs/>
          <w:u w:val="single"/>
        </w:rPr>
      </w:pPr>
    </w:p>
    <w:p w14:paraId="1F67D50A" w14:textId="0A23E703" w:rsidR="00AA6E1E" w:rsidRPr="00123798" w:rsidRDefault="00AA6E1E" w:rsidP="00962464">
      <w:pPr>
        <w:ind w:left="2880" w:hanging="2880"/>
        <w:rPr>
          <w:b/>
          <w:bCs/>
        </w:rPr>
      </w:pPr>
      <w:r w:rsidRPr="00123798">
        <w:rPr>
          <w:b/>
          <w:bCs/>
        </w:rPr>
        <w:t>Project title</w:t>
      </w:r>
      <w:r w:rsidRPr="00123798">
        <w:rPr>
          <w:b/>
          <w:bCs/>
        </w:rPr>
        <w:tab/>
      </w:r>
      <w:r w:rsidR="00962464" w:rsidRPr="00123798">
        <w:t>UK science network dynamics and epistemic alignment around COVID-19 evidence paradigms</w:t>
      </w:r>
    </w:p>
    <w:p w14:paraId="6D649E85" w14:textId="73EAE490" w:rsidR="00AA6E1E" w:rsidRPr="00123798" w:rsidRDefault="00AA6E1E" w:rsidP="00AA6E1E">
      <w:pPr>
        <w:rPr>
          <w:b/>
          <w:bCs/>
        </w:rPr>
      </w:pPr>
      <w:r w:rsidRPr="00123798">
        <w:rPr>
          <w:b/>
          <w:bCs/>
        </w:rPr>
        <w:t xml:space="preserve">Student </w:t>
      </w:r>
      <w:r w:rsidRPr="00123798">
        <w:rPr>
          <w:b/>
          <w:bCs/>
        </w:rPr>
        <w:tab/>
      </w:r>
      <w:r w:rsidRPr="00123798">
        <w:rPr>
          <w:b/>
          <w:bCs/>
        </w:rPr>
        <w:tab/>
      </w:r>
      <w:r w:rsidRPr="00123798">
        <w:rPr>
          <w:b/>
          <w:bCs/>
        </w:rPr>
        <w:tab/>
      </w:r>
      <w:r w:rsidRPr="00123798">
        <w:t>James Georgalakis</w:t>
      </w:r>
      <w:r w:rsidR="0051680C" w:rsidRPr="00123798">
        <w:t>, DPRP DSPS/IPR</w:t>
      </w:r>
      <w:r w:rsidRPr="00123798">
        <w:tab/>
      </w:r>
      <w:r w:rsidRPr="00123798">
        <w:rPr>
          <w:b/>
          <w:bCs/>
        </w:rPr>
        <w:tab/>
      </w:r>
    </w:p>
    <w:p w14:paraId="482255DE" w14:textId="1E6204FB" w:rsidR="00AA6E1E" w:rsidRPr="00123798" w:rsidRDefault="00AA6E1E" w:rsidP="00AA6E1E">
      <w:r w:rsidRPr="00123798">
        <w:rPr>
          <w:b/>
          <w:bCs/>
        </w:rPr>
        <w:t>Funding amount</w:t>
      </w:r>
      <w:r w:rsidRPr="00123798">
        <w:rPr>
          <w:b/>
          <w:bCs/>
        </w:rPr>
        <w:tab/>
      </w:r>
      <w:r w:rsidRPr="00123798">
        <w:rPr>
          <w:b/>
          <w:bCs/>
        </w:rPr>
        <w:tab/>
      </w:r>
      <w:r w:rsidRPr="00123798">
        <w:t>£135</w:t>
      </w:r>
    </w:p>
    <w:p w14:paraId="3165CF13" w14:textId="29C5E717" w:rsidR="00962464" w:rsidRPr="00123798" w:rsidRDefault="00962464" w:rsidP="00AA6E1E"/>
    <w:p w14:paraId="283F395F" w14:textId="79969AEE" w:rsidR="00962464" w:rsidRPr="00123798" w:rsidRDefault="00962464" w:rsidP="00962464">
      <w:r w:rsidRPr="00123798">
        <w:t xml:space="preserve">James used BRID funds to attend SUNBELT 2022, </w:t>
      </w:r>
      <w:proofErr w:type="spellStart"/>
      <w:r w:rsidRPr="00123798">
        <w:t>organised</w:t>
      </w:r>
      <w:proofErr w:type="spellEnd"/>
      <w:r w:rsidRPr="00123798">
        <w:t xml:space="preserve"> by the International Network of Social Network Analysis (INSNA).</w:t>
      </w:r>
      <w:r w:rsidR="0051680C" w:rsidRPr="00123798">
        <w:t xml:space="preserve"> </w:t>
      </w:r>
    </w:p>
    <w:p w14:paraId="183409C7" w14:textId="2023D7BE" w:rsidR="00AA6E1E" w:rsidRPr="00123798" w:rsidRDefault="00AA6E1E" w:rsidP="00AE46ED">
      <w:pPr>
        <w:rPr>
          <w:b/>
          <w:bCs/>
          <w:u w:val="single"/>
        </w:rPr>
      </w:pPr>
    </w:p>
    <w:p w14:paraId="1A184721" w14:textId="77777777" w:rsidR="00AA6E1E" w:rsidRPr="00123798" w:rsidRDefault="00AA6E1E" w:rsidP="00AE46ED">
      <w:pPr>
        <w:rPr>
          <w:b/>
          <w:bCs/>
          <w:u w:val="single"/>
        </w:rPr>
      </w:pPr>
    </w:p>
    <w:p w14:paraId="192B5E8F" w14:textId="77777777" w:rsidR="00386C90" w:rsidRPr="00123798" w:rsidRDefault="00386C90" w:rsidP="00AE46ED"/>
    <w:p w14:paraId="03237538" w14:textId="7A45A0FF" w:rsidR="001F735F" w:rsidRPr="00123798" w:rsidRDefault="008978F9" w:rsidP="00AE46ED">
      <w:pPr>
        <w:rPr>
          <w:b/>
          <w:bCs/>
          <w:u w:val="single"/>
        </w:rPr>
      </w:pPr>
      <w:r w:rsidRPr="00123798">
        <w:rPr>
          <w:b/>
          <w:bCs/>
          <w:spacing w:val="-2"/>
          <w:u w:val="single"/>
        </w:rPr>
        <w:t>Other</w:t>
      </w:r>
      <w:r w:rsidRPr="00123798">
        <w:rPr>
          <w:b/>
          <w:bCs/>
          <w:spacing w:val="-23"/>
          <w:u w:val="single"/>
        </w:rPr>
        <w:t xml:space="preserve"> </w:t>
      </w:r>
      <w:r w:rsidRPr="00123798">
        <w:rPr>
          <w:b/>
          <w:bCs/>
          <w:spacing w:val="-2"/>
          <w:u w:val="single"/>
        </w:rPr>
        <w:t>research</w:t>
      </w:r>
      <w:r w:rsidRPr="00123798">
        <w:rPr>
          <w:b/>
          <w:bCs/>
          <w:spacing w:val="-22"/>
          <w:u w:val="single"/>
        </w:rPr>
        <w:t xml:space="preserve"> </w:t>
      </w:r>
      <w:r w:rsidRPr="00123798">
        <w:rPr>
          <w:b/>
          <w:bCs/>
          <w:u w:val="single"/>
        </w:rPr>
        <w:t>activities</w:t>
      </w:r>
    </w:p>
    <w:p w14:paraId="0257E364" w14:textId="77777777" w:rsidR="001F735F" w:rsidRPr="00123798" w:rsidRDefault="001F735F" w:rsidP="00AE46ED"/>
    <w:p w14:paraId="1447A768" w14:textId="540ACBA3" w:rsidR="005E12BC" w:rsidRPr="00123798" w:rsidRDefault="00107E62" w:rsidP="00AE46ED">
      <w:pPr>
        <w:rPr>
          <w:spacing w:val="-3"/>
        </w:rPr>
      </w:pPr>
      <w:r w:rsidRPr="00123798">
        <w:rPr>
          <w:b/>
          <w:bCs/>
          <w:spacing w:val="-3"/>
        </w:rPr>
        <w:t>Applicant</w:t>
      </w:r>
      <w:r w:rsidR="00337821" w:rsidRPr="00123798">
        <w:rPr>
          <w:spacing w:val="-3"/>
        </w:rPr>
        <w:tab/>
      </w:r>
      <w:r w:rsidR="00337821" w:rsidRPr="00123798">
        <w:rPr>
          <w:spacing w:val="-3"/>
        </w:rPr>
        <w:tab/>
      </w:r>
      <w:r w:rsidR="00337821" w:rsidRPr="00123798">
        <w:rPr>
          <w:spacing w:val="-3"/>
        </w:rPr>
        <w:tab/>
        <w:t>Michael Drinkwater</w:t>
      </w:r>
    </w:p>
    <w:p w14:paraId="7BD07DB0" w14:textId="753C93A8" w:rsidR="00107E62" w:rsidRPr="00123798" w:rsidRDefault="00107E62" w:rsidP="00AE46ED">
      <w:pPr>
        <w:rPr>
          <w:spacing w:val="-3"/>
        </w:rPr>
      </w:pPr>
      <w:r w:rsidRPr="00123798">
        <w:rPr>
          <w:b/>
          <w:bCs/>
          <w:spacing w:val="-3"/>
        </w:rPr>
        <w:t>Project</w:t>
      </w:r>
      <w:r w:rsidRPr="00123798">
        <w:rPr>
          <w:spacing w:val="-3"/>
        </w:rPr>
        <w:t xml:space="preserve"> </w:t>
      </w:r>
      <w:r w:rsidR="00337821" w:rsidRPr="00123798">
        <w:rPr>
          <w:spacing w:val="-3"/>
        </w:rPr>
        <w:tab/>
      </w:r>
      <w:r w:rsidR="00337821" w:rsidRPr="00123798">
        <w:rPr>
          <w:spacing w:val="-3"/>
        </w:rPr>
        <w:tab/>
      </w:r>
      <w:r w:rsidR="00337821" w:rsidRPr="00123798">
        <w:rPr>
          <w:spacing w:val="-3"/>
        </w:rPr>
        <w:tab/>
        <w:t xml:space="preserve">Evaluation of CDS/BRID </w:t>
      </w:r>
      <w:proofErr w:type="spellStart"/>
      <w:r w:rsidR="00337821" w:rsidRPr="00123798">
        <w:rPr>
          <w:spacing w:val="-3"/>
        </w:rPr>
        <w:t>post doctoral</w:t>
      </w:r>
      <w:proofErr w:type="spellEnd"/>
      <w:r w:rsidR="00337821" w:rsidRPr="00123798">
        <w:rPr>
          <w:spacing w:val="-3"/>
        </w:rPr>
        <w:t xml:space="preserve"> scheme</w:t>
      </w:r>
    </w:p>
    <w:p w14:paraId="78604062" w14:textId="6142A2B9" w:rsidR="00107E62" w:rsidRPr="00123798" w:rsidRDefault="00107E62" w:rsidP="00AE46ED">
      <w:pPr>
        <w:rPr>
          <w:spacing w:val="-3"/>
        </w:rPr>
      </w:pPr>
      <w:r w:rsidRPr="00123798">
        <w:rPr>
          <w:b/>
          <w:bCs/>
          <w:spacing w:val="-3"/>
        </w:rPr>
        <w:t>Amount</w:t>
      </w:r>
      <w:r w:rsidR="00337821" w:rsidRPr="00123798">
        <w:rPr>
          <w:spacing w:val="-3"/>
        </w:rPr>
        <w:tab/>
      </w:r>
      <w:r w:rsidR="00337821" w:rsidRPr="00123798">
        <w:rPr>
          <w:spacing w:val="-3"/>
        </w:rPr>
        <w:tab/>
      </w:r>
      <w:r w:rsidR="00337821" w:rsidRPr="00123798">
        <w:rPr>
          <w:spacing w:val="-3"/>
        </w:rPr>
        <w:tab/>
        <w:t>£5000</w:t>
      </w:r>
    </w:p>
    <w:p w14:paraId="54698D1D" w14:textId="21C28789" w:rsidR="00337821" w:rsidRPr="00123798" w:rsidRDefault="00337821" w:rsidP="00AE46ED">
      <w:pPr>
        <w:rPr>
          <w:spacing w:val="-3"/>
        </w:rPr>
      </w:pPr>
    </w:p>
    <w:p w14:paraId="751AFA49" w14:textId="36CB3A76" w:rsidR="0051680C" w:rsidRPr="00123798" w:rsidRDefault="0051680C" w:rsidP="00AE46ED">
      <w:pPr>
        <w:rPr>
          <w:spacing w:val="-3"/>
        </w:rPr>
      </w:pPr>
      <w:r w:rsidRPr="00123798">
        <w:rPr>
          <w:spacing w:val="-3"/>
        </w:rPr>
        <w:t>Dr Drinkwater was commissioned to produce an evaluation of ten years of CDS funding of five two-year post-doctoral research associates. His report is expected early in 2023.</w:t>
      </w:r>
    </w:p>
    <w:p w14:paraId="649C951F" w14:textId="77777777" w:rsidR="0051680C" w:rsidRPr="00123798" w:rsidRDefault="0051680C" w:rsidP="00AE46ED">
      <w:pPr>
        <w:rPr>
          <w:spacing w:val="-3"/>
        </w:rPr>
      </w:pPr>
    </w:p>
    <w:p w14:paraId="67CA107F" w14:textId="65931716" w:rsidR="00337821" w:rsidRPr="00123798" w:rsidRDefault="00337821" w:rsidP="00AE46ED">
      <w:pPr>
        <w:rPr>
          <w:spacing w:val="-3"/>
        </w:rPr>
      </w:pPr>
      <w:r w:rsidRPr="00123798">
        <w:rPr>
          <w:b/>
          <w:bCs/>
          <w:spacing w:val="-3"/>
        </w:rPr>
        <w:lastRenderedPageBreak/>
        <w:t>Applicant</w:t>
      </w:r>
      <w:r w:rsidRPr="00123798">
        <w:rPr>
          <w:spacing w:val="-3"/>
        </w:rPr>
        <w:t xml:space="preserve"> </w:t>
      </w:r>
      <w:r w:rsidRPr="00123798">
        <w:rPr>
          <w:spacing w:val="-3"/>
        </w:rPr>
        <w:tab/>
      </w:r>
      <w:r w:rsidRPr="00123798">
        <w:rPr>
          <w:spacing w:val="-3"/>
        </w:rPr>
        <w:tab/>
      </w:r>
      <w:r w:rsidRPr="00123798">
        <w:rPr>
          <w:spacing w:val="-3"/>
        </w:rPr>
        <w:tab/>
        <w:t>Arielle Salvary</w:t>
      </w:r>
    </w:p>
    <w:p w14:paraId="125AEB42" w14:textId="752136CB" w:rsidR="00337821" w:rsidRPr="00123798" w:rsidRDefault="00337821" w:rsidP="00AE46ED">
      <w:pPr>
        <w:rPr>
          <w:spacing w:val="-3"/>
        </w:rPr>
      </w:pPr>
      <w:r w:rsidRPr="00123798">
        <w:rPr>
          <w:b/>
          <w:bCs/>
          <w:spacing w:val="-3"/>
        </w:rPr>
        <w:t>Project</w:t>
      </w:r>
      <w:r w:rsidRPr="00123798">
        <w:rPr>
          <w:spacing w:val="-3"/>
        </w:rPr>
        <w:t xml:space="preserve"> </w:t>
      </w:r>
      <w:r w:rsidRPr="00123798">
        <w:rPr>
          <w:spacing w:val="-3"/>
        </w:rPr>
        <w:tab/>
      </w:r>
      <w:r w:rsidRPr="00123798">
        <w:rPr>
          <w:spacing w:val="-3"/>
        </w:rPr>
        <w:tab/>
      </w:r>
      <w:r w:rsidRPr="00123798">
        <w:rPr>
          <w:spacing w:val="-3"/>
        </w:rPr>
        <w:tab/>
        <w:t>Funds to host the One Young World seminar at Bath</w:t>
      </w:r>
    </w:p>
    <w:p w14:paraId="1DB5CF00" w14:textId="4F0B24DF" w:rsidR="00337821" w:rsidRPr="00123798" w:rsidRDefault="00337821" w:rsidP="00AE46ED">
      <w:pPr>
        <w:rPr>
          <w:spacing w:val="-3"/>
        </w:rPr>
      </w:pPr>
      <w:r w:rsidRPr="00123798">
        <w:rPr>
          <w:b/>
          <w:bCs/>
          <w:spacing w:val="-3"/>
        </w:rPr>
        <w:t>Amount</w:t>
      </w:r>
      <w:r w:rsidRPr="00123798">
        <w:rPr>
          <w:spacing w:val="-3"/>
        </w:rPr>
        <w:tab/>
      </w:r>
      <w:r w:rsidRPr="00123798">
        <w:rPr>
          <w:spacing w:val="-3"/>
        </w:rPr>
        <w:tab/>
      </w:r>
      <w:r w:rsidRPr="00123798">
        <w:rPr>
          <w:spacing w:val="-3"/>
        </w:rPr>
        <w:tab/>
        <w:t>£1000</w:t>
      </w:r>
    </w:p>
    <w:p w14:paraId="10AAB192" w14:textId="2D8EA340" w:rsidR="00337821" w:rsidRPr="00123798" w:rsidRDefault="00337821" w:rsidP="00AE46ED">
      <w:pPr>
        <w:rPr>
          <w:spacing w:val="-3"/>
        </w:rPr>
      </w:pPr>
    </w:p>
    <w:p w14:paraId="5419A025" w14:textId="1450E3FC" w:rsidR="0051680C" w:rsidRPr="00123798" w:rsidRDefault="0051680C" w:rsidP="00AE46ED">
      <w:pPr>
        <w:rPr>
          <w:spacing w:val="-3"/>
        </w:rPr>
      </w:pPr>
      <w:r w:rsidRPr="00123798">
        <w:rPr>
          <w:spacing w:val="-3"/>
        </w:rPr>
        <w:t xml:space="preserve">Arielle convened a student seminar to explore debates over the politics and ethics of payment of reparations for slavery, with particular reference to the Caribbean. </w:t>
      </w:r>
    </w:p>
    <w:p w14:paraId="67874E2A" w14:textId="0929EC01" w:rsidR="00337821" w:rsidRPr="00123798" w:rsidRDefault="00337821" w:rsidP="00337821">
      <w:pPr>
        <w:rPr>
          <w:spacing w:val="-3"/>
        </w:rPr>
      </w:pPr>
      <w:r w:rsidRPr="00123798">
        <w:rPr>
          <w:b/>
          <w:bCs/>
          <w:spacing w:val="-3"/>
        </w:rPr>
        <w:t>Applicant</w:t>
      </w:r>
      <w:r w:rsidRPr="00123798">
        <w:rPr>
          <w:spacing w:val="-3"/>
        </w:rPr>
        <w:t xml:space="preserve"> </w:t>
      </w:r>
      <w:r w:rsidRPr="00123798">
        <w:rPr>
          <w:spacing w:val="-3"/>
        </w:rPr>
        <w:tab/>
      </w:r>
      <w:r w:rsidRPr="00123798">
        <w:rPr>
          <w:spacing w:val="-3"/>
        </w:rPr>
        <w:tab/>
      </w:r>
      <w:r w:rsidRPr="00123798">
        <w:rPr>
          <w:spacing w:val="-3"/>
        </w:rPr>
        <w:tab/>
        <w:t>Roy Maconachie</w:t>
      </w:r>
    </w:p>
    <w:p w14:paraId="4CCE8968" w14:textId="23333D64" w:rsidR="00337821" w:rsidRPr="00123798" w:rsidRDefault="00337821" w:rsidP="00337821">
      <w:pPr>
        <w:rPr>
          <w:spacing w:val="-3"/>
        </w:rPr>
      </w:pPr>
      <w:r w:rsidRPr="00123798">
        <w:rPr>
          <w:b/>
          <w:bCs/>
          <w:spacing w:val="-3"/>
        </w:rPr>
        <w:t>Project</w:t>
      </w:r>
      <w:r w:rsidRPr="00123798">
        <w:rPr>
          <w:spacing w:val="-3"/>
        </w:rPr>
        <w:t xml:space="preserve"> </w:t>
      </w:r>
      <w:r w:rsidRPr="00123798">
        <w:rPr>
          <w:spacing w:val="-3"/>
        </w:rPr>
        <w:tab/>
      </w:r>
      <w:r w:rsidRPr="00123798">
        <w:rPr>
          <w:spacing w:val="-3"/>
        </w:rPr>
        <w:tab/>
      </w:r>
      <w:r w:rsidRPr="00123798">
        <w:rPr>
          <w:spacing w:val="-3"/>
        </w:rPr>
        <w:tab/>
      </w:r>
      <w:r w:rsidR="00395630" w:rsidRPr="00123798">
        <w:rPr>
          <w:spacing w:val="-3"/>
        </w:rPr>
        <w:t xml:space="preserve">Film </w:t>
      </w:r>
      <w:r w:rsidR="0051680C" w:rsidRPr="00123798">
        <w:rPr>
          <w:spacing w:val="-3"/>
        </w:rPr>
        <w:t>production</w:t>
      </w:r>
    </w:p>
    <w:p w14:paraId="2A7A470E" w14:textId="7E46E9E6" w:rsidR="00337821" w:rsidRPr="00123798" w:rsidRDefault="00337821" w:rsidP="00337821">
      <w:pPr>
        <w:rPr>
          <w:spacing w:val="-3"/>
        </w:rPr>
      </w:pPr>
      <w:r w:rsidRPr="00123798">
        <w:rPr>
          <w:b/>
          <w:bCs/>
          <w:spacing w:val="-3"/>
        </w:rPr>
        <w:t>Amount</w:t>
      </w:r>
      <w:r w:rsidR="00395630" w:rsidRPr="00123798">
        <w:rPr>
          <w:spacing w:val="-3"/>
        </w:rPr>
        <w:tab/>
      </w:r>
      <w:r w:rsidR="00395630" w:rsidRPr="00123798">
        <w:rPr>
          <w:spacing w:val="-3"/>
        </w:rPr>
        <w:tab/>
      </w:r>
      <w:r w:rsidR="00395630" w:rsidRPr="00123798">
        <w:rPr>
          <w:spacing w:val="-3"/>
        </w:rPr>
        <w:tab/>
        <w:t>£2300</w:t>
      </w:r>
    </w:p>
    <w:p w14:paraId="018814F8" w14:textId="5C991DAC" w:rsidR="0051680C" w:rsidRPr="00123798" w:rsidRDefault="0051680C" w:rsidP="00337821">
      <w:pPr>
        <w:rPr>
          <w:spacing w:val="-3"/>
        </w:rPr>
      </w:pPr>
    </w:p>
    <w:p w14:paraId="7914366F" w14:textId="2D52A2E0" w:rsidR="0051680C" w:rsidRPr="00123798" w:rsidRDefault="0051680C" w:rsidP="00337821">
      <w:pPr>
        <w:rPr>
          <w:spacing w:val="-3"/>
        </w:rPr>
      </w:pPr>
      <w:r w:rsidRPr="00123798">
        <w:rPr>
          <w:spacing w:val="-3"/>
        </w:rPr>
        <w:t xml:space="preserve">Funds were allocated to meet local costs of hiring vehicle and translators for in situ filming of three participants in artisanal cobalt mining in Congo. The film is due for release in 2023. </w:t>
      </w:r>
    </w:p>
    <w:p w14:paraId="42B6527D" w14:textId="3004A99F" w:rsidR="00337821" w:rsidRPr="00123798" w:rsidRDefault="00337821" w:rsidP="00AE46ED">
      <w:pPr>
        <w:rPr>
          <w:spacing w:val="-3"/>
        </w:rPr>
      </w:pPr>
    </w:p>
    <w:p w14:paraId="220E8C97" w14:textId="36EB5DC0" w:rsidR="00337821" w:rsidRPr="00123798" w:rsidRDefault="00337821" w:rsidP="00337821">
      <w:pPr>
        <w:rPr>
          <w:spacing w:val="-3"/>
        </w:rPr>
      </w:pPr>
      <w:r w:rsidRPr="00123798">
        <w:rPr>
          <w:b/>
          <w:bCs/>
          <w:spacing w:val="-3"/>
        </w:rPr>
        <w:t>Applicant</w:t>
      </w:r>
      <w:r w:rsidRPr="00123798">
        <w:rPr>
          <w:spacing w:val="-3"/>
        </w:rPr>
        <w:t xml:space="preserve"> </w:t>
      </w:r>
      <w:r w:rsidR="00395630" w:rsidRPr="00123798">
        <w:rPr>
          <w:spacing w:val="-3"/>
        </w:rPr>
        <w:tab/>
      </w:r>
      <w:r w:rsidR="00395630" w:rsidRPr="00123798">
        <w:rPr>
          <w:spacing w:val="-3"/>
        </w:rPr>
        <w:tab/>
      </w:r>
      <w:r w:rsidR="00395630" w:rsidRPr="00123798">
        <w:rPr>
          <w:spacing w:val="-3"/>
        </w:rPr>
        <w:tab/>
        <w:t>Neil Howard</w:t>
      </w:r>
    </w:p>
    <w:p w14:paraId="23343248" w14:textId="455BFFB1" w:rsidR="00337821" w:rsidRPr="00123798" w:rsidRDefault="00337821" w:rsidP="00337821">
      <w:pPr>
        <w:rPr>
          <w:spacing w:val="-3"/>
        </w:rPr>
      </w:pPr>
      <w:r w:rsidRPr="00123798">
        <w:rPr>
          <w:b/>
          <w:bCs/>
          <w:spacing w:val="-3"/>
        </w:rPr>
        <w:t>Project</w:t>
      </w:r>
      <w:r w:rsidRPr="00123798">
        <w:rPr>
          <w:spacing w:val="-3"/>
        </w:rPr>
        <w:t xml:space="preserve"> </w:t>
      </w:r>
      <w:r w:rsidR="00395630" w:rsidRPr="00123798">
        <w:rPr>
          <w:spacing w:val="-3"/>
        </w:rPr>
        <w:tab/>
      </w:r>
      <w:r w:rsidR="00395630" w:rsidRPr="00123798">
        <w:rPr>
          <w:spacing w:val="-3"/>
        </w:rPr>
        <w:tab/>
      </w:r>
      <w:r w:rsidR="00395630" w:rsidRPr="00123798">
        <w:rPr>
          <w:spacing w:val="-3"/>
        </w:rPr>
        <w:tab/>
        <w:t>Universal Basic Income event</w:t>
      </w:r>
    </w:p>
    <w:p w14:paraId="2479BB31" w14:textId="1021E8DF" w:rsidR="00337821" w:rsidRPr="00123798" w:rsidRDefault="00337821" w:rsidP="00337821">
      <w:pPr>
        <w:rPr>
          <w:spacing w:val="-3"/>
        </w:rPr>
      </w:pPr>
      <w:r w:rsidRPr="00123798">
        <w:rPr>
          <w:b/>
          <w:bCs/>
          <w:spacing w:val="-3"/>
        </w:rPr>
        <w:t>Amount</w:t>
      </w:r>
      <w:r w:rsidR="00395630" w:rsidRPr="00123798">
        <w:rPr>
          <w:spacing w:val="-3"/>
        </w:rPr>
        <w:tab/>
      </w:r>
      <w:r w:rsidR="00395630" w:rsidRPr="00123798">
        <w:rPr>
          <w:spacing w:val="-3"/>
        </w:rPr>
        <w:tab/>
      </w:r>
      <w:r w:rsidR="00395630" w:rsidRPr="00123798">
        <w:rPr>
          <w:spacing w:val="-3"/>
        </w:rPr>
        <w:tab/>
        <w:t>£2000</w:t>
      </w:r>
    </w:p>
    <w:p w14:paraId="3DEC01D1" w14:textId="563F48E2" w:rsidR="00337821" w:rsidRPr="00123798" w:rsidRDefault="00337821" w:rsidP="00AE46ED">
      <w:pPr>
        <w:rPr>
          <w:spacing w:val="-3"/>
        </w:rPr>
      </w:pPr>
    </w:p>
    <w:p w14:paraId="54DBFA50" w14:textId="36141AF1" w:rsidR="0051680C" w:rsidRDefault="0051680C" w:rsidP="00AE46ED">
      <w:pPr>
        <w:rPr>
          <w:spacing w:val="-3"/>
        </w:rPr>
      </w:pPr>
      <w:r w:rsidRPr="00123798">
        <w:rPr>
          <w:spacing w:val="-3"/>
        </w:rPr>
        <w:t>Neil convened a sandpit at BRSLI to bring together staff of DSPS, IPR and others across the University, as well as from Bristol University and the NGO ‘Cool Earth’ based in Falmouth.</w:t>
      </w:r>
    </w:p>
    <w:p w14:paraId="3C5A6904" w14:textId="77777777" w:rsidR="0051680C" w:rsidRPr="000F466F" w:rsidRDefault="0051680C" w:rsidP="00AE46ED">
      <w:pPr>
        <w:rPr>
          <w:spacing w:val="-3"/>
        </w:rPr>
      </w:pPr>
    </w:p>
    <w:sectPr w:rsidR="0051680C" w:rsidRPr="000F466F">
      <w:footerReference w:type="default" r:id="rId9"/>
      <w:pgSz w:w="12240" w:h="15840"/>
      <w:pgMar w:top="1400" w:right="1320" w:bottom="880" w:left="1320" w:header="0"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8052D" w14:textId="77777777" w:rsidR="00276027" w:rsidRDefault="00276027">
      <w:r>
        <w:separator/>
      </w:r>
    </w:p>
  </w:endnote>
  <w:endnote w:type="continuationSeparator" w:id="0">
    <w:p w14:paraId="5EAC1CBA" w14:textId="77777777" w:rsidR="00276027" w:rsidRDefault="0027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CFA8" w14:textId="4C0C7F35" w:rsidR="001F735F" w:rsidRDefault="00723F4E">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102F33A2" wp14:editId="460BC189">
              <wp:simplePos x="0" y="0"/>
              <wp:positionH relativeFrom="page">
                <wp:posOffset>7206615</wp:posOffset>
              </wp:positionH>
              <wp:positionV relativeFrom="page">
                <wp:posOffset>9486265</wp:posOffset>
              </wp:positionV>
              <wp:extent cx="160020" cy="16764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49508" w14:textId="77777777" w:rsidR="001F735F" w:rsidRDefault="008978F9">
                          <w:pPr>
                            <w:spacing w:before="13"/>
                            <w:ind w:left="60"/>
                            <w:rPr>
                              <w:sz w:val="20"/>
                            </w:rPr>
                          </w:pPr>
                          <w:r>
                            <w:fldChar w:fldCharType="begin"/>
                          </w:r>
                          <w:r>
                            <w:rPr>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02F33A2" id="_x0000_t202" coordsize="21600,21600" o:spt="202" path="m,l,21600r21600,l21600,xe">
              <v:stroke joinstyle="miter"/>
              <v:path gradientshapeok="t" o:connecttype="rect"/>
            </v:shapetype>
            <v:shape id="docshape2" o:spid="_x0000_s1026" type="#_x0000_t202" style="position:absolute;margin-left:567.45pt;margin-top:746.95pt;width:12.6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" filled="f" stroked="f">
              <v:textbox inset="0,0,0,0">
                <w:txbxContent>
                  <w:p w14:paraId="62349508" w14:textId="77777777" w:rsidR="001F735F" w:rsidRDefault="008978F9">
                    <w:pPr>
                      <w:spacing w:before="13"/>
                      <w:ind w:left="60"/>
                      <w:rPr>
                        <w:sz w:val="20"/>
                      </w:rPr>
                    </w:pPr>
                    <w:r>
                      <w:fldChar w:fldCharType="begin"/>
                    </w:r>
                    <w:r>
                      <w:rPr>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4DBF" w14:textId="77777777" w:rsidR="00276027" w:rsidRDefault="00276027">
      <w:r>
        <w:separator/>
      </w:r>
    </w:p>
  </w:footnote>
  <w:footnote w:type="continuationSeparator" w:id="0">
    <w:p w14:paraId="327C1FA1" w14:textId="77777777" w:rsidR="00276027" w:rsidRDefault="00276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10DA6"/>
    <w:multiLevelType w:val="multilevel"/>
    <w:tmpl w:val="A5B6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5F"/>
    <w:rsid w:val="00017953"/>
    <w:rsid w:val="00036B30"/>
    <w:rsid w:val="000E5617"/>
    <w:rsid w:val="000F466F"/>
    <w:rsid w:val="00107E62"/>
    <w:rsid w:val="00123798"/>
    <w:rsid w:val="001F735F"/>
    <w:rsid w:val="0025761F"/>
    <w:rsid w:val="00270004"/>
    <w:rsid w:val="00276027"/>
    <w:rsid w:val="002D0470"/>
    <w:rsid w:val="002E3928"/>
    <w:rsid w:val="00336FE8"/>
    <w:rsid w:val="00337821"/>
    <w:rsid w:val="00355C31"/>
    <w:rsid w:val="0038290D"/>
    <w:rsid w:val="00386C90"/>
    <w:rsid w:val="00395630"/>
    <w:rsid w:val="003E20A9"/>
    <w:rsid w:val="0051680C"/>
    <w:rsid w:val="005A1039"/>
    <w:rsid w:val="005E12BC"/>
    <w:rsid w:val="00693100"/>
    <w:rsid w:val="006D46EB"/>
    <w:rsid w:val="00723F4E"/>
    <w:rsid w:val="0074197C"/>
    <w:rsid w:val="007A5FA0"/>
    <w:rsid w:val="008978F9"/>
    <w:rsid w:val="00962464"/>
    <w:rsid w:val="00A10E06"/>
    <w:rsid w:val="00A75B7E"/>
    <w:rsid w:val="00AA6E1E"/>
    <w:rsid w:val="00AE46ED"/>
    <w:rsid w:val="00B505D4"/>
    <w:rsid w:val="00B74278"/>
    <w:rsid w:val="00C267BF"/>
    <w:rsid w:val="00C61D8B"/>
    <w:rsid w:val="00C66A2C"/>
    <w:rsid w:val="00D464DF"/>
    <w:rsid w:val="00D64A7B"/>
    <w:rsid w:val="00DA2E36"/>
    <w:rsid w:val="00E52C8A"/>
    <w:rsid w:val="00E8336B"/>
    <w:rsid w:val="00F12D95"/>
    <w:rsid w:val="00F970BD"/>
    <w:rsid w:val="00FA2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08017"/>
  <w15:docId w15:val="{5FFD1097-B883-4412-9620-1648D01C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1E"/>
    <w:rPr>
      <w:rFonts w:ascii="Arial" w:eastAsia="Arial" w:hAnsi="Arial" w:cs="Arial"/>
    </w:rPr>
  </w:style>
  <w:style w:type="paragraph" w:styleId="Heading1">
    <w:name w:val="heading 1"/>
    <w:basedOn w:val="Normal"/>
    <w:uiPriority w:val="9"/>
    <w:qFormat/>
    <w:pPr>
      <w:ind w:left="119"/>
      <w:jc w:val="both"/>
      <w:outlineLvl w:val="0"/>
    </w:pPr>
    <w:rPr>
      <w:b/>
      <w:bCs/>
      <w:sz w:val="36"/>
      <w:szCs w:val="36"/>
    </w:rPr>
  </w:style>
  <w:style w:type="paragraph" w:styleId="Heading2">
    <w:name w:val="heading 2"/>
    <w:basedOn w:val="Normal"/>
    <w:uiPriority w:val="9"/>
    <w:unhideWhenUsed/>
    <w:qFormat/>
    <w:pPr>
      <w:ind w:left="119"/>
      <w:outlineLvl w:val="1"/>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Title">
    <w:name w:val="Title"/>
    <w:basedOn w:val="Normal"/>
    <w:uiPriority w:val="10"/>
    <w:qFormat/>
    <w:pPr>
      <w:spacing w:before="67"/>
      <w:ind w:left="119" w:right="747"/>
    </w:pPr>
    <w:rPr>
      <w:b/>
      <w:bCs/>
      <w:sz w:val="60"/>
      <w:szCs w:val="6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3"/>
      <w:ind w:left="112"/>
    </w:pPr>
  </w:style>
  <w:style w:type="paragraph" w:styleId="Header">
    <w:name w:val="header"/>
    <w:basedOn w:val="Normal"/>
    <w:link w:val="HeaderChar"/>
    <w:uiPriority w:val="99"/>
    <w:unhideWhenUsed/>
    <w:rsid w:val="00693100"/>
    <w:pPr>
      <w:tabs>
        <w:tab w:val="center" w:pos="4513"/>
        <w:tab w:val="right" w:pos="9026"/>
      </w:tabs>
    </w:pPr>
  </w:style>
  <w:style w:type="character" w:customStyle="1" w:styleId="HeaderChar">
    <w:name w:val="Header Char"/>
    <w:basedOn w:val="DefaultParagraphFont"/>
    <w:link w:val="Header"/>
    <w:uiPriority w:val="99"/>
    <w:rsid w:val="00693100"/>
    <w:rPr>
      <w:rFonts w:ascii="Arial" w:eastAsia="Arial" w:hAnsi="Arial" w:cs="Arial"/>
    </w:rPr>
  </w:style>
  <w:style w:type="paragraph" w:styleId="Footer">
    <w:name w:val="footer"/>
    <w:basedOn w:val="Normal"/>
    <w:link w:val="FooterChar"/>
    <w:uiPriority w:val="99"/>
    <w:unhideWhenUsed/>
    <w:rsid w:val="00693100"/>
    <w:pPr>
      <w:tabs>
        <w:tab w:val="center" w:pos="4513"/>
        <w:tab w:val="right" w:pos="9026"/>
      </w:tabs>
    </w:pPr>
  </w:style>
  <w:style w:type="character" w:customStyle="1" w:styleId="FooterChar">
    <w:name w:val="Footer Char"/>
    <w:basedOn w:val="DefaultParagraphFont"/>
    <w:link w:val="Footer"/>
    <w:uiPriority w:val="99"/>
    <w:rsid w:val="00693100"/>
    <w:rPr>
      <w:rFonts w:ascii="Arial" w:eastAsia="Arial" w:hAnsi="Arial" w:cs="Arial"/>
    </w:rPr>
  </w:style>
  <w:style w:type="table" w:styleId="TableGrid">
    <w:name w:val="Table Grid"/>
    <w:basedOn w:val="TableNormal"/>
    <w:uiPriority w:val="39"/>
    <w:rsid w:val="003E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290D"/>
    <w:rPr>
      <w:color w:val="0000FF" w:themeColor="hyperlink"/>
      <w:u w:val="single"/>
    </w:rPr>
  </w:style>
  <w:style w:type="character" w:styleId="UnresolvedMention">
    <w:name w:val="Unresolved Mention"/>
    <w:basedOn w:val="DefaultParagraphFont"/>
    <w:uiPriority w:val="99"/>
    <w:semiHidden/>
    <w:unhideWhenUsed/>
    <w:rsid w:val="0038290D"/>
    <w:rPr>
      <w:color w:val="605E5C"/>
      <w:shd w:val="clear" w:color="auto" w:fill="E1DFDD"/>
    </w:rPr>
  </w:style>
  <w:style w:type="paragraph" w:styleId="FootnoteText">
    <w:name w:val="footnote text"/>
    <w:basedOn w:val="Normal"/>
    <w:link w:val="FootnoteTextChar"/>
    <w:uiPriority w:val="99"/>
    <w:semiHidden/>
    <w:unhideWhenUsed/>
    <w:rsid w:val="00355C31"/>
    <w:rPr>
      <w:sz w:val="20"/>
      <w:szCs w:val="20"/>
    </w:rPr>
  </w:style>
  <w:style w:type="character" w:customStyle="1" w:styleId="FootnoteTextChar">
    <w:name w:val="Footnote Text Char"/>
    <w:basedOn w:val="DefaultParagraphFont"/>
    <w:link w:val="FootnoteText"/>
    <w:uiPriority w:val="99"/>
    <w:semiHidden/>
    <w:rsid w:val="00355C31"/>
    <w:rPr>
      <w:rFonts w:ascii="Arial" w:eastAsia="Arial" w:hAnsi="Arial" w:cs="Arial"/>
      <w:sz w:val="20"/>
      <w:szCs w:val="20"/>
    </w:rPr>
  </w:style>
  <w:style w:type="character" w:styleId="FootnoteReference">
    <w:name w:val="footnote reference"/>
    <w:basedOn w:val="DefaultParagraphFont"/>
    <w:uiPriority w:val="99"/>
    <w:semiHidden/>
    <w:unhideWhenUsed/>
    <w:rsid w:val="00355C31"/>
    <w:rPr>
      <w:vertAlign w:val="superscript"/>
    </w:rPr>
  </w:style>
  <w:style w:type="character" w:styleId="CommentReference">
    <w:name w:val="annotation reference"/>
    <w:basedOn w:val="DefaultParagraphFont"/>
    <w:uiPriority w:val="99"/>
    <w:semiHidden/>
    <w:unhideWhenUsed/>
    <w:rsid w:val="0025761F"/>
    <w:rPr>
      <w:sz w:val="16"/>
      <w:szCs w:val="16"/>
    </w:rPr>
  </w:style>
  <w:style w:type="paragraph" w:styleId="CommentText">
    <w:name w:val="annotation text"/>
    <w:basedOn w:val="Normal"/>
    <w:link w:val="CommentTextChar"/>
    <w:uiPriority w:val="99"/>
    <w:semiHidden/>
    <w:unhideWhenUsed/>
    <w:rsid w:val="0025761F"/>
    <w:rPr>
      <w:sz w:val="20"/>
      <w:szCs w:val="20"/>
    </w:rPr>
  </w:style>
  <w:style w:type="character" w:customStyle="1" w:styleId="CommentTextChar">
    <w:name w:val="Comment Text Char"/>
    <w:basedOn w:val="DefaultParagraphFont"/>
    <w:link w:val="CommentText"/>
    <w:uiPriority w:val="99"/>
    <w:semiHidden/>
    <w:rsid w:val="0025761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5761F"/>
    <w:rPr>
      <w:b/>
      <w:bCs/>
    </w:rPr>
  </w:style>
  <w:style w:type="character" w:customStyle="1" w:styleId="CommentSubjectChar">
    <w:name w:val="Comment Subject Char"/>
    <w:basedOn w:val="CommentTextChar"/>
    <w:link w:val="CommentSubject"/>
    <w:uiPriority w:val="99"/>
    <w:semiHidden/>
    <w:rsid w:val="0025761F"/>
    <w:rPr>
      <w:rFonts w:ascii="Arial" w:eastAsia="Arial" w:hAnsi="Arial" w:cs="Arial"/>
      <w:b/>
      <w:bCs/>
      <w:sz w:val="20"/>
      <w:szCs w:val="20"/>
    </w:rPr>
  </w:style>
  <w:style w:type="paragraph" w:styleId="Revision">
    <w:name w:val="Revision"/>
    <w:hidden/>
    <w:uiPriority w:val="99"/>
    <w:semiHidden/>
    <w:rsid w:val="00D64A7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09450">
      <w:bodyDiv w:val="1"/>
      <w:marLeft w:val="0"/>
      <w:marRight w:val="0"/>
      <w:marTop w:val="0"/>
      <w:marBottom w:val="0"/>
      <w:divBdr>
        <w:top w:val="none" w:sz="0" w:space="0" w:color="auto"/>
        <w:left w:val="none" w:sz="0" w:space="0" w:color="auto"/>
        <w:bottom w:val="none" w:sz="0" w:space="0" w:color="auto"/>
        <w:right w:val="none" w:sz="0" w:space="0" w:color="auto"/>
      </w:divBdr>
    </w:div>
    <w:div w:id="791169918">
      <w:bodyDiv w:val="1"/>
      <w:marLeft w:val="0"/>
      <w:marRight w:val="0"/>
      <w:marTop w:val="0"/>
      <w:marBottom w:val="0"/>
      <w:divBdr>
        <w:top w:val="none" w:sz="0" w:space="0" w:color="auto"/>
        <w:left w:val="none" w:sz="0" w:space="0" w:color="auto"/>
        <w:bottom w:val="none" w:sz="0" w:space="0" w:color="auto"/>
        <w:right w:val="none" w:sz="0" w:space="0" w:color="auto"/>
      </w:divBdr>
    </w:div>
    <w:div w:id="817650454">
      <w:bodyDiv w:val="1"/>
      <w:marLeft w:val="0"/>
      <w:marRight w:val="0"/>
      <w:marTop w:val="0"/>
      <w:marBottom w:val="0"/>
      <w:divBdr>
        <w:top w:val="none" w:sz="0" w:space="0" w:color="auto"/>
        <w:left w:val="none" w:sz="0" w:space="0" w:color="auto"/>
        <w:bottom w:val="none" w:sz="0" w:space="0" w:color="auto"/>
        <w:right w:val="none" w:sz="0" w:space="0" w:color="auto"/>
      </w:divBdr>
    </w:div>
    <w:div w:id="1627007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th.ac.uk/corporate-information/history-of-the-centre-for-development-stud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F4B1F-A8E0-494F-884C-1C19D474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1730</Words>
  <Characters>9867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Copestake</dc:creator>
  <cp:lastModifiedBy>Rachel Willis</cp:lastModifiedBy>
  <cp:revision>2</cp:revision>
  <dcterms:created xsi:type="dcterms:W3CDTF">2023-01-19T14:04:00Z</dcterms:created>
  <dcterms:modified xsi:type="dcterms:W3CDTF">2023-01-19T14:04:00Z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Chromium</vt:lpwstr>
  </property>
  <property fmtid="{D5CDD505-2E9C-101B-9397-08002B2CF9AE}" pid="4" name="LastSaved">
    <vt:filetime>2022-02-03T00:00:00Z</vt:filetime>
  </property>
</Properties>
</file>